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CE974" w14:textId="3A91EC50" w:rsidR="00202D81" w:rsidRPr="00CD4E93" w:rsidRDefault="00202D81" w:rsidP="00202D81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#123</w:t>
      </w:r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Pr="00EB3951">
        <w:rPr>
          <w:rFonts w:ascii="Arial" w:eastAsia="MS Mincho" w:hAnsi="Arial"/>
          <w:b/>
          <w:sz w:val="24"/>
          <w:szCs w:val="24"/>
          <w:lang w:val="de-DE" w:eastAsia="x-none"/>
        </w:rPr>
        <w:t>R2-230743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2</w:t>
      </w:r>
    </w:p>
    <w:p w14:paraId="1CF4CE2D" w14:textId="77777777" w:rsidR="00202D81" w:rsidRPr="00CD4E93" w:rsidRDefault="00202D81" w:rsidP="00202D81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>Toulouse, France, August 21</w:t>
      </w:r>
      <w:r w:rsidRPr="00CD4E93">
        <w:rPr>
          <w:rFonts w:ascii="Arial" w:eastAsia="MS Mincho" w:hAnsi="Arial" w:hint="eastAsia"/>
          <w:b/>
          <w:sz w:val="24"/>
          <w:szCs w:val="24"/>
          <w:vertAlign w:val="superscript"/>
          <w:lang w:val="de-DE" w:eastAsia="x-none"/>
        </w:rPr>
        <w:t>st</w:t>
      </w:r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>-25</w:t>
      </w:r>
      <w:r w:rsidRPr="00CD4E93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>, 2023</w:t>
      </w:r>
    </w:p>
    <w:p w14:paraId="2B7D6F15" w14:textId="50D64719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5F772B70" w14:textId="346D30FF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63ADE017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B3D4A">
        <w:rPr>
          <w:rFonts w:ascii="Arial" w:hAnsi="Arial" w:cs="Arial" w:hint="eastAsia"/>
          <w:b/>
          <w:bCs/>
          <w:sz w:val="24"/>
          <w:szCs w:val="24"/>
          <w:lang w:val="en-US"/>
        </w:rPr>
        <w:t>Discussion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B3D4A">
        <w:rPr>
          <w:rFonts w:ascii="Arial" w:hAnsi="Arial" w:cs="Arial" w:hint="eastAsia"/>
          <w:b/>
          <w:bCs/>
          <w:sz w:val="24"/>
          <w:szCs w:val="24"/>
          <w:lang w:val="en-US"/>
        </w:rPr>
        <w:t>on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828A7">
        <w:rPr>
          <w:rFonts w:ascii="Arial" w:hAnsi="Arial" w:cs="Arial"/>
          <w:b/>
          <w:bCs/>
          <w:sz w:val="24"/>
          <w:szCs w:val="24"/>
          <w:lang w:val="en-US"/>
        </w:rPr>
        <w:t xml:space="preserve">MRO for </w:t>
      </w:r>
      <w:r w:rsidR="00C81392">
        <w:rPr>
          <w:rFonts w:ascii="Arial" w:hAnsi="Arial" w:cs="Arial"/>
          <w:b/>
          <w:bCs/>
          <w:sz w:val="24"/>
          <w:szCs w:val="24"/>
          <w:lang w:val="en-US"/>
        </w:rPr>
        <w:t>CPAC</w:t>
      </w:r>
    </w:p>
    <w:p w14:paraId="638AB84F" w14:textId="7A8EA140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4902BB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64262B">
        <w:rPr>
          <w:rFonts w:ascii="Arial" w:hAnsi="Arial" w:cs="Arial"/>
          <w:b/>
          <w:bCs/>
          <w:sz w:val="24"/>
          <w:szCs w:val="24"/>
          <w:lang w:val="en-US"/>
        </w:rPr>
        <w:t>13.</w:t>
      </w:r>
      <w:r w:rsidR="007838B4">
        <w:rPr>
          <w:rFonts w:ascii="Arial" w:hAnsi="Arial" w:cs="Arial"/>
          <w:b/>
          <w:bCs/>
          <w:sz w:val="24"/>
          <w:szCs w:val="24"/>
          <w:lang w:val="en-US"/>
        </w:rPr>
        <w:t>8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0" w:name="_Ref165266342"/>
      <w:r w:rsidRPr="009674AC">
        <w:t>Introduction</w:t>
      </w:r>
      <w:bookmarkEnd w:id="0"/>
    </w:p>
    <w:p w14:paraId="3783DA6D" w14:textId="0140DF0E" w:rsidR="0071788E" w:rsidRPr="005F1696" w:rsidRDefault="004902BB" w:rsidP="00FF0FEF">
      <w:pPr>
        <w:spacing w:before="240"/>
        <w:rPr>
          <w:rStyle w:val="a9"/>
          <w:rFonts w:ascii="Times New Roman" w:hAnsi="Times New Roman"/>
          <w:lang w:val="en-US"/>
        </w:rPr>
      </w:pPr>
      <w:r w:rsidRPr="005F1696">
        <w:rPr>
          <w:rStyle w:val="a9"/>
          <w:rFonts w:ascii="Times New Roman" w:hAnsi="Times New Roman"/>
          <w:lang w:val="en-US"/>
        </w:rPr>
        <w:t>Regarding MRO for CPAC,</w:t>
      </w:r>
      <w:r w:rsidR="0025578F" w:rsidRPr="005F1696">
        <w:rPr>
          <w:rStyle w:val="a9"/>
          <w:rFonts w:ascii="Times New Roman" w:hAnsi="Times New Roman"/>
          <w:lang w:val="en-US"/>
        </w:rPr>
        <w:t xml:space="preserve"> </w:t>
      </w:r>
      <w:r w:rsidR="0071788E" w:rsidRPr="005F1696">
        <w:rPr>
          <w:rStyle w:val="a9"/>
          <w:rFonts w:ascii="Times New Roman" w:hAnsi="Times New Roman"/>
          <w:lang w:val="en-US"/>
        </w:rPr>
        <w:t xml:space="preserve">the following agreements were achieved </w:t>
      </w:r>
      <w:r w:rsidR="000E759B" w:rsidRPr="005F1696">
        <w:rPr>
          <w:rStyle w:val="a9"/>
          <w:rFonts w:ascii="Times New Roman" w:hAnsi="Times New Roman"/>
          <w:lang w:val="en-US"/>
        </w:rPr>
        <w:t xml:space="preserve">during the previous meetings </w:t>
      </w:r>
      <w:r w:rsidR="0025578F" w:rsidRPr="005F1696">
        <w:rPr>
          <w:rStyle w:val="a9"/>
          <w:rFonts w:ascii="Times New Roman" w:hAnsi="Times New Roman"/>
          <w:lang w:val="en-US"/>
        </w:rPr>
        <w:t>[1]</w:t>
      </w:r>
      <w:r w:rsidR="000E759B" w:rsidRPr="005F1696">
        <w:rPr>
          <w:rStyle w:val="a9"/>
          <w:rFonts w:ascii="Times New Roman" w:hAnsi="Times New Roman"/>
          <w:lang w:val="en-US"/>
        </w:rPr>
        <w:t xml:space="preserve"> [2]:</w:t>
      </w:r>
    </w:p>
    <w:p w14:paraId="3DB140FC" w14:textId="11F2E3F5" w:rsidR="000E759B" w:rsidRPr="005F1696" w:rsidRDefault="000E759B" w:rsidP="00FF0FEF">
      <w:pPr>
        <w:spacing w:before="240"/>
        <w:rPr>
          <w:rStyle w:val="a9"/>
          <w:rFonts w:ascii="Times New Roman" w:hAnsi="Times New Roman"/>
          <w:lang w:val="en-US"/>
        </w:rPr>
      </w:pPr>
      <w:r w:rsidRPr="005F1696">
        <w:rPr>
          <w:rStyle w:val="a9"/>
          <w:rFonts w:ascii="Times New Roman" w:hAnsi="Times New Roman"/>
          <w:lang w:val="en-US"/>
        </w:rPr>
        <w:t>RAN2</w:t>
      </w:r>
      <w:r w:rsidRPr="005F1696">
        <w:rPr>
          <w:rStyle w:val="a9"/>
          <w:rFonts w:ascii="Times New Roman" w:hAnsi="Times New Roman" w:hint="eastAsia"/>
          <w:lang w:val="en-US"/>
        </w:rPr>
        <w:t>#</w:t>
      </w:r>
      <w:r w:rsidRPr="005F1696">
        <w:rPr>
          <w:rStyle w:val="a9"/>
          <w:rFonts w:ascii="Times New Roman" w:hAnsi="Times New Roman"/>
          <w:lang w:val="en-US"/>
        </w:rPr>
        <w:t>119</w:t>
      </w:r>
      <w:r w:rsidRPr="005F1696">
        <w:rPr>
          <w:rStyle w:val="a9"/>
          <w:rFonts w:ascii="Times New Roman" w:hAnsi="Times New Roman" w:hint="eastAsia"/>
          <w:lang w:val="en-US"/>
        </w:rPr>
        <w:t>e</w:t>
      </w:r>
      <w:r w:rsidRPr="005F1696">
        <w:rPr>
          <w:rStyle w:val="a9"/>
          <w:rFonts w:ascii="Times New Roman" w:hAnsi="Times New Roman"/>
          <w:lang w:val="en-US"/>
        </w:rPr>
        <w:t>:</w:t>
      </w:r>
    </w:p>
    <w:p w14:paraId="7BB6FAA0" w14:textId="77777777" w:rsidR="003F53D4" w:rsidRPr="005F1696" w:rsidRDefault="003F53D4" w:rsidP="003F5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505" w:hanging="363"/>
        <w:jc w:val="left"/>
        <w:rPr>
          <w:rFonts w:ascii="Arial" w:eastAsia="Times New Roman" w:hAnsi="Arial"/>
          <w:lang w:eastAsia="ja-JP"/>
        </w:rPr>
      </w:pPr>
      <w:r w:rsidRPr="005F1696">
        <w:rPr>
          <w:rFonts w:ascii="Arial" w:eastAsia="Times New Roman" w:hAnsi="Arial"/>
          <w:lang w:eastAsia="ja-JP"/>
        </w:rPr>
        <w:t>Agreement:</w:t>
      </w:r>
    </w:p>
    <w:p w14:paraId="35B9D0C0" w14:textId="77777777" w:rsidR="003F53D4" w:rsidRPr="005F1696" w:rsidRDefault="003F53D4" w:rsidP="003F5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505" w:hanging="363"/>
        <w:jc w:val="left"/>
        <w:rPr>
          <w:rFonts w:ascii="Arial" w:eastAsia="Times New Roman" w:hAnsi="Arial"/>
          <w:lang w:eastAsia="ja-JP"/>
        </w:rPr>
      </w:pPr>
      <w:r w:rsidRPr="005F1696">
        <w:rPr>
          <w:rFonts w:ascii="Arial" w:eastAsia="Times New Roman" w:hAnsi="Arial"/>
          <w:lang w:eastAsia="ja-JP"/>
        </w:rPr>
        <w:tab/>
        <w:t>For CPAC failure relevant MRO, RAN2 prioritize the discussion on NR-DC, while other scenarios can be further discussed if time permits.</w:t>
      </w:r>
    </w:p>
    <w:p w14:paraId="20E2D900" w14:textId="6F559092" w:rsidR="000E759B" w:rsidRPr="005F1696" w:rsidRDefault="000E759B" w:rsidP="00FF0FEF">
      <w:pPr>
        <w:spacing w:before="240"/>
        <w:rPr>
          <w:rStyle w:val="a9"/>
          <w:rFonts w:ascii="Times New Roman" w:hAnsi="Times New Roman"/>
        </w:rPr>
      </w:pPr>
      <w:r w:rsidRPr="005F1696">
        <w:rPr>
          <w:rStyle w:val="a9"/>
          <w:rFonts w:ascii="Times New Roman" w:hAnsi="Times New Roman" w:hint="eastAsia"/>
        </w:rPr>
        <w:t>R</w:t>
      </w:r>
      <w:r w:rsidRPr="005F1696">
        <w:rPr>
          <w:rStyle w:val="a9"/>
          <w:rFonts w:ascii="Times New Roman" w:hAnsi="Times New Roman"/>
        </w:rPr>
        <w:t>AN2#120:</w:t>
      </w:r>
    </w:p>
    <w:p w14:paraId="1FC9A5BD" w14:textId="77777777" w:rsidR="002D6001" w:rsidRPr="005F1696" w:rsidRDefault="002D6001" w:rsidP="003F5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505" w:hanging="363"/>
        <w:jc w:val="left"/>
        <w:rPr>
          <w:rFonts w:ascii="Arial" w:eastAsia="Times New Roman" w:hAnsi="Arial"/>
          <w:lang w:eastAsia="ja-JP"/>
        </w:rPr>
      </w:pPr>
      <w:r w:rsidRPr="005F1696">
        <w:rPr>
          <w:rFonts w:ascii="Arial" w:eastAsia="Times New Roman" w:hAnsi="Arial"/>
          <w:lang w:eastAsia="ja-JP"/>
        </w:rPr>
        <w:t>Agreements:</w:t>
      </w:r>
    </w:p>
    <w:p w14:paraId="15E805AD" w14:textId="77777777" w:rsidR="002D6001" w:rsidRPr="005F1696" w:rsidRDefault="002D6001" w:rsidP="003F5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505" w:hanging="363"/>
        <w:jc w:val="left"/>
        <w:rPr>
          <w:rFonts w:ascii="Arial" w:eastAsia="Times New Roman" w:hAnsi="Arial"/>
          <w:lang w:eastAsia="ja-JP"/>
        </w:rPr>
      </w:pPr>
      <w:r w:rsidRPr="005F1696">
        <w:rPr>
          <w:rFonts w:ascii="Arial" w:eastAsia="Times New Roman" w:hAnsi="Arial"/>
          <w:lang w:eastAsia="ja-JP"/>
        </w:rPr>
        <w:t>1</w:t>
      </w:r>
      <w:r w:rsidRPr="005F1696">
        <w:rPr>
          <w:rFonts w:ascii="Arial" w:eastAsia="Times New Roman" w:hAnsi="Arial"/>
          <w:lang w:eastAsia="ja-JP"/>
        </w:rPr>
        <w:tab/>
        <w:t>RAN2 confirms the CPA/CPC scenarios agreed by RAN3 and discuss corresponding UE impacts.</w:t>
      </w:r>
    </w:p>
    <w:p w14:paraId="2874B831" w14:textId="542717D7" w:rsidR="00286823" w:rsidRPr="005F1696" w:rsidRDefault="002D6001" w:rsidP="003F5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505" w:hanging="363"/>
        <w:jc w:val="left"/>
        <w:rPr>
          <w:rStyle w:val="a9"/>
          <w:rFonts w:ascii="Arial" w:eastAsia="Yu Mincho" w:hAnsi="Arial"/>
          <w:lang w:eastAsia="ja-JP"/>
        </w:rPr>
      </w:pPr>
      <w:r w:rsidRPr="005F1696">
        <w:rPr>
          <w:rFonts w:ascii="Arial" w:eastAsia="Times New Roman" w:hAnsi="Arial"/>
          <w:lang w:eastAsia="ja-JP"/>
        </w:rPr>
        <w:t>2</w:t>
      </w:r>
      <w:r w:rsidRPr="005F1696">
        <w:rPr>
          <w:rFonts w:ascii="Arial" w:eastAsia="Times New Roman" w:hAnsi="Arial"/>
          <w:lang w:eastAsia="ja-JP"/>
        </w:rPr>
        <w:tab/>
        <w:t xml:space="preserve"> SCGFailureInformation is enhanced to support CPAC MRO (i.e, no need to introduce new reports/message).</w:t>
      </w:r>
    </w:p>
    <w:p w14:paraId="5B0FD6EB" w14:textId="2E1FE1B5" w:rsidR="006D1F2A" w:rsidRPr="006D1F2A" w:rsidRDefault="006A1DD1" w:rsidP="00FF0FEF">
      <w:pPr>
        <w:spacing w:before="240"/>
        <w:rPr>
          <w:rStyle w:val="a9"/>
          <w:rFonts w:ascii="Times New Roman" w:hAnsi="Times New Roman"/>
          <w:szCs w:val="22"/>
          <w:lang w:val="en-US"/>
        </w:rPr>
      </w:pPr>
      <w:r w:rsidRPr="005F1696">
        <w:rPr>
          <w:rStyle w:val="a9"/>
          <w:rFonts w:ascii="Times New Roman" w:hAnsi="Times New Roman" w:hint="eastAsia"/>
        </w:rPr>
        <w:t>I</w:t>
      </w:r>
      <w:r w:rsidRPr="005F1696">
        <w:rPr>
          <w:rStyle w:val="a9"/>
          <w:rFonts w:ascii="Times New Roman" w:hAnsi="Times New Roman"/>
        </w:rPr>
        <w:t xml:space="preserve">n this contribution, </w:t>
      </w:r>
      <w:r w:rsidRPr="005F1696">
        <w:rPr>
          <w:rFonts w:hint="eastAsia"/>
          <w:lang w:val="en-US"/>
        </w:rPr>
        <w:t xml:space="preserve">we will </w:t>
      </w:r>
      <w:r w:rsidRPr="005F1696">
        <w:rPr>
          <w:lang w:val="en-US"/>
        </w:rPr>
        <w:t>provide our an</w:t>
      </w:r>
      <w:r w:rsidRPr="005F1696">
        <w:rPr>
          <w:rFonts w:hint="eastAsia"/>
          <w:lang w:val="en-US"/>
        </w:rPr>
        <w:t>aly</w:t>
      </w:r>
      <w:r w:rsidRPr="005F1696">
        <w:rPr>
          <w:lang w:val="en-US"/>
        </w:rPr>
        <w:t>ses</w:t>
      </w:r>
      <w:r w:rsidRPr="005F1696">
        <w:rPr>
          <w:rFonts w:hint="eastAsia"/>
          <w:lang w:val="en-US"/>
        </w:rPr>
        <w:t xml:space="preserve"> </w:t>
      </w:r>
      <w:r w:rsidRPr="005F1696">
        <w:rPr>
          <w:lang w:val="en-US"/>
        </w:rPr>
        <w:t>and proposals</w:t>
      </w:r>
      <w:r w:rsidR="002D6001" w:rsidRPr="005F1696">
        <w:rPr>
          <w:lang w:val="en-US"/>
        </w:rPr>
        <w:t xml:space="preserve"> on the contents of CPAC failure</w:t>
      </w:r>
      <w:r w:rsidRPr="005F1696">
        <w:rPr>
          <w:lang w:val="en-US"/>
        </w:rPr>
        <w:t>.</w:t>
      </w:r>
    </w:p>
    <w:p w14:paraId="681A8908" w14:textId="4E26380D" w:rsidR="00310A86" w:rsidRPr="00DA4050" w:rsidRDefault="00505CF9" w:rsidP="00310A86">
      <w:pPr>
        <w:pStyle w:val="1"/>
        <w:spacing w:before="180" w:line="240" w:lineRule="auto"/>
        <w:ind w:left="0" w:firstLine="0"/>
        <w:jc w:val="left"/>
        <w:rPr>
          <w:b/>
          <w:bCs/>
          <w:szCs w:val="22"/>
        </w:rPr>
      </w:pPr>
      <w:r w:rsidRPr="009674AC">
        <w:t>Discussion</w:t>
      </w:r>
    </w:p>
    <w:p w14:paraId="4EDF5B18" w14:textId="10EE608F" w:rsidR="00B545BA" w:rsidRPr="006F1477" w:rsidRDefault="00362591" w:rsidP="00A8787D">
      <w:r w:rsidRPr="006F1477">
        <w:t xml:space="preserve">According to </w:t>
      </w:r>
      <w:r w:rsidR="00A8787D">
        <w:rPr>
          <w:rFonts w:hint="eastAsia"/>
        </w:rPr>
        <w:t>the</w:t>
      </w:r>
      <w:r w:rsidRPr="006F1477">
        <w:t xml:space="preserve"> RAN3 agreements, the concept of “Too Late CPC Execution”, “Too Early CPC Execution”, and “CPC</w:t>
      </w:r>
      <w:r w:rsidRPr="006F1477">
        <w:rPr>
          <w:rFonts w:hint="eastAsia"/>
        </w:rPr>
        <w:t>/</w:t>
      </w:r>
      <w:r w:rsidRPr="006F1477">
        <w:t>CPA Execution to wrong PSCell”</w:t>
      </w:r>
      <w:r w:rsidR="0002139B" w:rsidRPr="006F1477">
        <w:t xml:space="preserve"> is clarified</w:t>
      </w:r>
      <w:r w:rsidR="00A8787D">
        <w:rPr>
          <w:rFonts w:hint="eastAsia"/>
        </w:rPr>
        <w:t xml:space="preserve">. </w:t>
      </w:r>
      <w:r w:rsidR="00276239" w:rsidRPr="006F1477">
        <w:t xml:space="preserve">If UE is configured with CPAC, based on the CPAC failure information reported from UE, the </w:t>
      </w:r>
      <w:r w:rsidR="008F3828" w:rsidRPr="006F1477">
        <w:t>NW</w:t>
      </w:r>
      <w:r w:rsidR="00276239" w:rsidRPr="006F1477">
        <w:t xml:space="preserve"> can figure out which type of failure really occurred, and possibly it can optimize the CPAC configurations in </w:t>
      </w:r>
      <w:r w:rsidR="00290BF6" w:rsidRPr="006F1477">
        <w:t xml:space="preserve">the </w:t>
      </w:r>
      <w:r w:rsidR="00276239" w:rsidRPr="006F1477">
        <w:t>future. In this section, we will discuss the contents in detail that needs to be reported for different types of CPAC failures.</w:t>
      </w:r>
    </w:p>
    <w:p w14:paraId="51882297" w14:textId="5C50CF15" w:rsidR="009D75B4" w:rsidRDefault="00A274DF" w:rsidP="00276239">
      <w:r w:rsidRPr="006F1477">
        <w:rPr>
          <w:rFonts w:hint="eastAsia"/>
        </w:rPr>
        <w:t>I</w:t>
      </w:r>
      <w:r w:rsidRPr="006F1477">
        <w:t>n</w:t>
      </w:r>
      <w:r w:rsidR="009D75B4">
        <w:t xml:space="preserve"> CPA/CPC</w:t>
      </w:r>
      <w:r w:rsidRPr="006F1477">
        <w:t xml:space="preserve">, the </w:t>
      </w:r>
      <w:r w:rsidR="004C306D" w:rsidRPr="006F1477">
        <w:t>NW</w:t>
      </w:r>
      <w:r w:rsidRPr="006F1477">
        <w:t xml:space="preserve"> configures the UE with candidate target cells and the execution conditions for each candidate target cell. Then the UE evaluates the execution conditions for the candidate target cells</w:t>
      </w:r>
      <w:r w:rsidR="00421DD3">
        <w:t xml:space="preserve"> </w:t>
      </w:r>
      <w:r w:rsidR="002E20C4">
        <w:t xml:space="preserve">and </w:t>
      </w:r>
      <w:r w:rsidR="00421DD3">
        <w:t>UE perf</w:t>
      </w:r>
      <w:r w:rsidR="002E20C4">
        <w:t>orms</w:t>
      </w:r>
      <w:r w:rsidR="00421DD3">
        <w:t xml:space="preserve"> CPA</w:t>
      </w:r>
      <w:r w:rsidR="00421DD3">
        <w:rPr>
          <w:rFonts w:hint="eastAsia"/>
        </w:rPr>
        <w:t>/</w:t>
      </w:r>
      <w:r w:rsidR="00421DD3">
        <w:t>CPC if the event is f</w:t>
      </w:r>
      <w:r w:rsidR="002E20C4">
        <w:t>ulfi</w:t>
      </w:r>
      <w:r w:rsidR="00421DD3">
        <w:t>l</w:t>
      </w:r>
      <w:r w:rsidR="002E20C4">
        <w:t>l</w:t>
      </w:r>
      <w:r w:rsidR="00421DD3">
        <w:t>ed</w:t>
      </w:r>
      <w:r w:rsidRPr="006F1477">
        <w:t>. SCG failure</w:t>
      </w:r>
      <w:r w:rsidR="002E20C4">
        <w:t xml:space="preserve"> may</w:t>
      </w:r>
      <w:r w:rsidRPr="006F1477">
        <w:t xml:space="preserve"> occur while doing </w:t>
      </w:r>
      <w:r w:rsidR="00D12E63">
        <w:t xml:space="preserve">the </w:t>
      </w:r>
      <w:r w:rsidRPr="006F1477">
        <w:t>evaluation</w:t>
      </w:r>
      <w:r w:rsidR="00A21F37">
        <w:t xml:space="preserve"> or during the </w:t>
      </w:r>
      <w:proofErr w:type="gramStart"/>
      <w:r w:rsidR="00A21F37">
        <w:t>random access</w:t>
      </w:r>
      <w:proofErr w:type="gramEnd"/>
      <w:r w:rsidR="00A21F37">
        <w:t xml:space="preserve"> procedure for CPA</w:t>
      </w:r>
      <w:r w:rsidR="00A21F37">
        <w:rPr>
          <w:rFonts w:hint="eastAsia"/>
        </w:rPr>
        <w:t>/</w:t>
      </w:r>
      <w:r w:rsidR="00A21F37">
        <w:t>CPC</w:t>
      </w:r>
      <w:r w:rsidRPr="006F1477">
        <w:t xml:space="preserve">. </w:t>
      </w:r>
      <w:r w:rsidR="002A5906">
        <w:t>The following information may be useful for the network to an</w:t>
      </w:r>
      <w:r w:rsidR="009D75B4">
        <w:t>a</w:t>
      </w:r>
      <w:r w:rsidR="002A5906">
        <w:t>lyze the problem</w:t>
      </w:r>
      <w:r w:rsidR="009D75B4">
        <w:t>:</w:t>
      </w:r>
    </w:p>
    <w:p w14:paraId="7B4B328C" w14:textId="77777777" w:rsidR="009D75B4" w:rsidRDefault="009D75B4" w:rsidP="009D75B4">
      <w:pPr>
        <w:numPr>
          <w:ilvl w:val="0"/>
          <w:numId w:val="14"/>
        </w:numPr>
      </w:pPr>
      <w:r>
        <w:t>t</w:t>
      </w:r>
      <w:r w:rsidRPr="006F1477">
        <w:t>arget PSCell ID</w:t>
      </w:r>
    </w:p>
    <w:p w14:paraId="52287683" w14:textId="77777777" w:rsidR="009D75B4" w:rsidRDefault="009D75B4" w:rsidP="009D75B4">
      <w:pPr>
        <w:numPr>
          <w:ilvl w:val="0"/>
          <w:numId w:val="14"/>
        </w:numPr>
      </w:pPr>
      <w:r>
        <w:t>Candidate target cell ID;</w:t>
      </w:r>
    </w:p>
    <w:p w14:paraId="72B030F5" w14:textId="77777777" w:rsidR="009D75B4" w:rsidRDefault="009D75B4" w:rsidP="009D75B4">
      <w:pPr>
        <w:numPr>
          <w:ilvl w:val="0"/>
          <w:numId w:val="14"/>
        </w:numPr>
      </w:pPr>
      <w:r>
        <w:t>latest radio measurements of neighbour cell(s);</w:t>
      </w:r>
    </w:p>
    <w:p w14:paraId="0E5E95B5" w14:textId="657D5169" w:rsidR="009D75B4" w:rsidRDefault="009D75B4" w:rsidP="009D75B4">
      <w:pPr>
        <w:numPr>
          <w:ilvl w:val="0"/>
          <w:numId w:val="14"/>
        </w:numPr>
      </w:pPr>
      <w:r>
        <w:t>the time between reception of the CP</w:t>
      </w:r>
      <w:r w:rsidR="00E14DAC">
        <w:t>A</w:t>
      </w:r>
      <w:r>
        <w:t>C configuration and SCG failure;</w:t>
      </w:r>
    </w:p>
    <w:p w14:paraId="35671BE3" w14:textId="739AF75E" w:rsidR="00DE77D4" w:rsidRDefault="009D75B4" w:rsidP="00DE77D4">
      <w:pPr>
        <w:numPr>
          <w:ilvl w:val="0"/>
          <w:numId w:val="14"/>
        </w:numPr>
      </w:pPr>
      <w:r>
        <w:t>the time between reception of CPAC configuration and CPAC execution</w:t>
      </w:r>
    </w:p>
    <w:p w14:paraId="6F9DF70B" w14:textId="5165F899" w:rsidR="00DE77D4" w:rsidRPr="00DE77D4" w:rsidRDefault="00DE77D4" w:rsidP="00DE77D4">
      <w:r>
        <w:rPr>
          <w:rFonts w:hint="eastAsia"/>
        </w:rPr>
        <w:t>F</w:t>
      </w:r>
      <w:r>
        <w:t xml:space="preserve">or </w:t>
      </w:r>
      <w:r w:rsidRPr="00DE77D4">
        <w:t>target PSCell ID</w:t>
      </w:r>
      <w:r>
        <w:t xml:space="preserve">, the existing </w:t>
      </w:r>
      <w:r w:rsidRPr="006F1477">
        <w:rPr>
          <w:i/>
          <w:iCs/>
        </w:rPr>
        <w:t>failedPSCellId</w:t>
      </w:r>
      <w:r>
        <w:rPr>
          <w:i/>
          <w:iCs/>
        </w:rPr>
        <w:t xml:space="preserve"> </w:t>
      </w:r>
      <w:r w:rsidRPr="00DE77D4">
        <w:t>in</w:t>
      </w:r>
      <w:r w:rsidRPr="00DE77D4">
        <w:rPr>
          <w:i/>
          <w:iCs/>
        </w:rPr>
        <w:t xml:space="preserve"> SCGFailureInformation</w:t>
      </w:r>
      <w:r w:rsidRPr="006F1477">
        <w:t xml:space="preserve"> can be reused</w:t>
      </w:r>
      <w:r>
        <w:rPr>
          <w:rFonts w:hint="eastAsia"/>
        </w:rPr>
        <w:t>.</w:t>
      </w:r>
      <w:r>
        <w:t xml:space="preserve"> </w:t>
      </w:r>
      <w:r w:rsidRPr="006F1477">
        <w:t xml:space="preserve">Since the </w:t>
      </w:r>
      <w:r w:rsidRPr="006F1477">
        <w:rPr>
          <w:i/>
          <w:iCs/>
        </w:rPr>
        <w:t>SCGFailureInformation</w:t>
      </w:r>
      <w:r w:rsidRPr="006F1477">
        <w:t xml:space="preserve"> message is an immediate message</w:t>
      </w:r>
      <w:r w:rsidR="0093302B">
        <w:t>,</w:t>
      </w:r>
      <w:r w:rsidR="0093302B" w:rsidRPr="0093302B">
        <w:t xml:space="preserve"> </w:t>
      </w:r>
      <w:r w:rsidR="0093302B" w:rsidRPr="006F1477">
        <w:t xml:space="preserve">i.e., the UE transfers the </w:t>
      </w:r>
      <w:r w:rsidR="0093302B" w:rsidRPr="006F1477">
        <w:rPr>
          <w:i/>
          <w:iCs/>
        </w:rPr>
        <w:t>SCGFailureInformation</w:t>
      </w:r>
      <w:r w:rsidR="0093302B" w:rsidRPr="006F1477">
        <w:t xml:space="preserve"> to MN once SCG failure has occurred</w:t>
      </w:r>
      <w:r w:rsidRPr="006F1477">
        <w:t>,</w:t>
      </w:r>
      <w:r>
        <w:t xml:space="preserve"> </w:t>
      </w:r>
      <w:r w:rsidRPr="00DE77D4">
        <w:t>CPA</w:t>
      </w:r>
      <w:r>
        <w:rPr>
          <w:rFonts w:hint="eastAsia"/>
        </w:rPr>
        <w:t>/</w:t>
      </w:r>
      <w:r>
        <w:t>CP</w:t>
      </w:r>
      <w:r w:rsidRPr="00DE77D4">
        <w:t xml:space="preserve">C configuration </w:t>
      </w:r>
      <w:r>
        <w:t xml:space="preserve">is stored on </w:t>
      </w:r>
      <w:r w:rsidRPr="00DE77D4">
        <w:t>the network</w:t>
      </w:r>
      <w:r>
        <w:t>, the network can</w:t>
      </w:r>
      <w:r w:rsidRPr="00DE77D4">
        <w:t xml:space="preserve"> distinguish which cells are candidate cells and which are not</w:t>
      </w:r>
      <w:r>
        <w:t xml:space="preserve">, </w:t>
      </w:r>
      <w:r w:rsidR="00704FDF">
        <w:t>so candidate target cell ID is not needed</w:t>
      </w:r>
      <w:r w:rsidR="005B233F">
        <w:t xml:space="preserve"> </w:t>
      </w:r>
      <w:r w:rsidR="00911D74">
        <w:t xml:space="preserve">to be </w:t>
      </w:r>
      <w:r w:rsidR="005B233F">
        <w:t xml:space="preserve">included in </w:t>
      </w:r>
      <w:r w:rsidR="00911D74" w:rsidRPr="00DE77D4">
        <w:rPr>
          <w:i/>
          <w:iCs/>
        </w:rPr>
        <w:t>SCGFailureInformation</w:t>
      </w:r>
      <w:r w:rsidR="005B233F">
        <w:t>.</w:t>
      </w:r>
      <w:r w:rsidR="00911D74">
        <w:t xml:space="preserve"> For the time between reception of the CPC configuration and SCG failure, the network can consider </w:t>
      </w:r>
      <w:r w:rsidR="00687C95">
        <w:t>the time between</w:t>
      </w:r>
      <w:r w:rsidR="00E14DAC">
        <w:t xml:space="preserve"> sending </w:t>
      </w:r>
      <w:r w:rsidR="00E14DAC">
        <w:lastRenderedPageBreak/>
        <w:t>of CPAC configuration and reception</w:t>
      </w:r>
      <w:r w:rsidR="00FC6BB2">
        <w:t xml:space="preserve"> </w:t>
      </w:r>
      <w:r w:rsidR="00FC6BB2" w:rsidRPr="00DE77D4">
        <w:rPr>
          <w:i/>
          <w:iCs/>
        </w:rPr>
        <w:t>SCGFailureInformation</w:t>
      </w:r>
      <w:r w:rsidR="00FC6BB2" w:rsidRPr="00AD5D6C">
        <w:t xml:space="preserve"> is such the time.</w:t>
      </w:r>
      <w:r w:rsidR="00AD5D6C">
        <w:t xml:space="preserve"> Furthermore,</w:t>
      </w:r>
      <w:r w:rsidR="003B5D45">
        <w:t xml:space="preserve"> the network can deduce the</w:t>
      </w:r>
      <w:r w:rsidR="003B5D45" w:rsidRPr="003B5D45">
        <w:t xml:space="preserve"> </w:t>
      </w:r>
      <w:r w:rsidR="003B5D45">
        <w:t xml:space="preserve">time between reception of CPAC configuration and CPAC execution based on </w:t>
      </w:r>
      <w:r w:rsidR="00B65871">
        <w:t xml:space="preserve">the information </w:t>
      </w:r>
      <w:r w:rsidR="00B65871">
        <w:rPr>
          <w:rFonts w:hint="eastAsia"/>
        </w:rPr>
        <w:t>d</w:t>
      </w:r>
      <w:r w:rsidR="00B65871">
        <w:t xml:space="preserve">) above </w:t>
      </w:r>
      <w:r w:rsidR="003B5D45">
        <w:t>and T304</w:t>
      </w:r>
      <w:r w:rsidR="00DC7278">
        <w:t xml:space="preserve"> configuratio</w:t>
      </w:r>
      <w:r w:rsidR="007C620F">
        <w:t>n.</w:t>
      </w:r>
      <w:r w:rsidR="000A21F3">
        <w:t xml:space="preserve"> Thus</w:t>
      </w:r>
      <w:r w:rsidR="00A70098">
        <w:t>, among a</w:t>
      </w:r>
      <w:r w:rsidR="00A70098">
        <w:rPr>
          <w:rFonts w:hint="eastAsia"/>
        </w:rPr>
        <w:t>)</w:t>
      </w:r>
      <w:r w:rsidR="00A70098">
        <w:t xml:space="preserve"> to e) above,</w:t>
      </w:r>
      <w:r w:rsidR="00DA6BEC">
        <w:t xml:space="preserve"> except radio measurements of neighbour cell(s), the others can be deduced by the network itself</w:t>
      </w:r>
      <w:r w:rsidR="00470795">
        <w:t>.</w:t>
      </w:r>
    </w:p>
    <w:p w14:paraId="1E8D9BB7" w14:textId="1B10D3E7" w:rsidR="00DE77D4" w:rsidRDefault="00DE77D4" w:rsidP="00DE77D4">
      <w:r w:rsidRPr="00531EFD">
        <w:rPr>
          <w:rFonts w:hint="eastAsia"/>
        </w:rPr>
        <w:t>M</w:t>
      </w:r>
      <w:r w:rsidRPr="00531EFD">
        <w:t xml:space="preserve">oreover, </w:t>
      </w:r>
      <w:r>
        <w:t>this topic is also discussed in RAN3, a related LS [3] was received at RAN2#122 meeting, the content about MRO for CPAC is excerpted as follows. To align with RAN3 agreements, RAN2 should specify that</w:t>
      </w:r>
      <w:r w:rsidRPr="009B55E9">
        <w:t xml:space="preserve"> if there are multiple events configured for CPA/CPC</w:t>
      </w:r>
      <w:r>
        <w:t xml:space="preserve"> the type of the first triggered CPAC event and the time duration between the two triggered CPAC events is included in </w:t>
      </w:r>
      <w:r w:rsidRPr="009B55E9">
        <w:rPr>
          <w:i/>
          <w:iCs/>
        </w:rPr>
        <w:t>SCGFailureInformation</w:t>
      </w:r>
      <w:r w:rsidRPr="009B55E9">
        <w:t xml:space="preserve"> to support CPAC MRO</w:t>
      </w:r>
      <w: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77D4" w14:paraId="5A3E3BA6" w14:textId="77777777" w:rsidTr="00BA17C6">
        <w:tc>
          <w:tcPr>
            <w:tcW w:w="9629" w:type="dxa"/>
          </w:tcPr>
          <w:p w14:paraId="399B8D87" w14:textId="77777777" w:rsidR="00DE77D4" w:rsidRPr="009214C3" w:rsidRDefault="00DE77D4" w:rsidP="00BA17C6">
            <w:pPr>
              <w:widowControl w:val="0"/>
              <w:tabs>
                <w:tab w:val="left" w:pos="720"/>
              </w:tabs>
              <w:spacing w:after="0" w:line="240" w:lineRule="auto"/>
              <w:jc w:val="left"/>
              <w:rPr>
                <w:rFonts w:ascii="Arial" w:eastAsia="Times New Roman" w:hAnsi="Arial" w:cs="Arial"/>
                <w:lang w:eastAsia="ja-JP"/>
              </w:rPr>
            </w:pPr>
            <w:r w:rsidRPr="009214C3">
              <w:rPr>
                <w:rFonts w:ascii="Arial" w:eastAsia="Times New Roman" w:hAnsi="Arial" w:cs="Arial"/>
                <w:lang w:eastAsia="ja-JP"/>
              </w:rPr>
              <w:t>RAN3 has analyzed the enhancement in the following two topics and have currently identified information which is useful to support the functionality being defined by RAN3.</w:t>
            </w:r>
          </w:p>
          <w:p w14:paraId="1F9149EA" w14:textId="77777777" w:rsidR="00DE77D4" w:rsidRPr="009214C3" w:rsidRDefault="00DE77D4" w:rsidP="00BA17C6">
            <w:pPr>
              <w:widowControl w:val="0"/>
              <w:tabs>
                <w:tab w:val="left" w:pos="720"/>
              </w:tabs>
              <w:spacing w:after="0" w:line="240" w:lineRule="auto"/>
              <w:jc w:val="left"/>
              <w:rPr>
                <w:rFonts w:ascii="Arial" w:eastAsia="Times New Roman" w:hAnsi="Arial" w:cs="Arial"/>
                <w:lang w:eastAsia="ja-JP"/>
              </w:rPr>
            </w:pPr>
          </w:p>
          <w:p w14:paraId="23CD4FA1" w14:textId="77777777" w:rsidR="00DE77D4" w:rsidRPr="009214C3" w:rsidRDefault="00DE77D4" w:rsidP="00BA17C6">
            <w:pPr>
              <w:widowControl w:val="0"/>
              <w:tabs>
                <w:tab w:val="left" w:pos="720"/>
              </w:tabs>
              <w:spacing w:after="0" w:line="240" w:lineRule="auto"/>
              <w:jc w:val="left"/>
              <w:rPr>
                <w:rFonts w:ascii="Arial" w:eastAsia="Times New Roman" w:hAnsi="Arial" w:cs="Arial"/>
                <w:lang w:eastAsia="ja-JP"/>
              </w:rPr>
            </w:pPr>
            <w:r w:rsidRPr="009214C3">
              <w:rPr>
                <w:rFonts w:ascii="Arial" w:eastAsia="Times New Roman" w:hAnsi="Arial" w:cs="Arial"/>
                <w:lang w:eastAsia="ja-JP"/>
              </w:rPr>
              <w:t xml:space="preserve">In the scope of </w:t>
            </w:r>
            <w:r w:rsidRPr="009214C3">
              <w:rPr>
                <w:rFonts w:ascii="Arial" w:eastAsia="Times New Roman" w:hAnsi="Arial" w:cs="Arial"/>
                <w:b/>
                <w:lang w:eastAsia="ja-JP"/>
              </w:rPr>
              <w:t>MRO for CPC and CPA</w:t>
            </w:r>
            <w:r w:rsidRPr="009214C3">
              <w:rPr>
                <w:rFonts w:ascii="Arial" w:eastAsia="Times New Roman" w:hAnsi="Arial" w:cs="Arial"/>
                <w:lang w:eastAsia="ja-JP"/>
              </w:rPr>
              <w:t>, RAN3 has agreed that if there are multiple events configured for CPA/CPC, it is beneficial if the UE reports:</w:t>
            </w:r>
          </w:p>
          <w:p w14:paraId="1674A11E" w14:textId="77777777" w:rsidR="00DE77D4" w:rsidRPr="009214C3" w:rsidRDefault="00DE77D4" w:rsidP="00BA17C6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pacing w:after="0" w:line="240" w:lineRule="auto"/>
              <w:jc w:val="left"/>
              <w:rPr>
                <w:rFonts w:ascii="Arial" w:eastAsia="Times New Roman" w:hAnsi="Arial" w:cs="Arial"/>
                <w:lang w:eastAsia="ja-JP"/>
              </w:rPr>
            </w:pPr>
            <w:r w:rsidRPr="009214C3">
              <w:rPr>
                <w:rFonts w:ascii="Arial" w:eastAsia="Times New Roman" w:hAnsi="Arial" w:cs="Arial"/>
                <w:lang w:eastAsia="ja-JP"/>
              </w:rPr>
              <w:t xml:space="preserve">the type of the first triggered CPAC event, and </w:t>
            </w:r>
          </w:p>
          <w:p w14:paraId="1355B645" w14:textId="77777777" w:rsidR="00DE77D4" w:rsidRPr="009214C3" w:rsidRDefault="00DE77D4" w:rsidP="00BA17C6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pacing w:after="0" w:line="240" w:lineRule="auto"/>
              <w:jc w:val="left"/>
              <w:rPr>
                <w:rFonts w:ascii="Arial" w:eastAsia="Times New Roman" w:hAnsi="Arial" w:cs="Arial"/>
                <w:lang w:eastAsia="ja-JP"/>
              </w:rPr>
            </w:pPr>
            <w:r w:rsidRPr="009214C3">
              <w:rPr>
                <w:rFonts w:ascii="Arial" w:eastAsia="Times New Roman" w:hAnsi="Arial" w:cs="Arial"/>
                <w:lang w:eastAsia="ja-JP"/>
              </w:rPr>
              <w:t>the time duration between the two triggered CPAC events.</w:t>
            </w:r>
          </w:p>
        </w:tc>
      </w:tr>
    </w:tbl>
    <w:p w14:paraId="721FCA40" w14:textId="7856A624" w:rsidR="00470795" w:rsidRDefault="00DE77D4" w:rsidP="00DE77D4">
      <w:pPr>
        <w:spacing w:before="240"/>
        <w:rPr>
          <w:b/>
          <w:bCs/>
        </w:rPr>
      </w:pPr>
      <w:bookmarkStart w:id="1" w:name="OLE_LINK3"/>
      <w:r w:rsidRPr="00341BC5">
        <w:rPr>
          <w:rFonts w:hint="eastAsia"/>
          <w:b/>
          <w:bCs/>
        </w:rPr>
        <w:t>P</w:t>
      </w:r>
      <w:r w:rsidRPr="00341BC5">
        <w:rPr>
          <w:b/>
          <w:bCs/>
        </w:rPr>
        <w:t xml:space="preserve">roposal </w:t>
      </w:r>
      <w:r w:rsidR="00470795">
        <w:rPr>
          <w:b/>
          <w:bCs/>
        </w:rPr>
        <w:t>1</w:t>
      </w:r>
      <w:r w:rsidRPr="00341BC5">
        <w:rPr>
          <w:b/>
          <w:bCs/>
        </w:rPr>
        <w:t>:</w:t>
      </w:r>
      <w:r w:rsidR="00470795">
        <w:rPr>
          <w:b/>
          <w:bCs/>
        </w:rPr>
        <w:t xml:space="preserve"> </w:t>
      </w:r>
      <w:r w:rsidR="00C95297">
        <w:rPr>
          <w:rFonts w:hint="eastAsia"/>
          <w:b/>
          <w:bCs/>
        </w:rPr>
        <w:t>T</w:t>
      </w:r>
      <w:r w:rsidR="00470795">
        <w:rPr>
          <w:rFonts w:hint="eastAsia"/>
          <w:b/>
          <w:bCs/>
        </w:rPr>
        <w:t>he</w:t>
      </w:r>
      <w:r w:rsidR="00470795">
        <w:rPr>
          <w:b/>
          <w:bCs/>
        </w:rPr>
        <w:t xml:space="preserve"> </w:t>
      </w:r>
      <w:r w:rsidR="00470795">
        <w:rPr>
          <w:rFonts w:hint="eastAsia"/>
          <w:b/>
          <w:bCs/>
        </w:rPr>
        <w:t>following</w:t>
      </w:r>
      <w:r w:rsidR="00C95297">
        <w:rPr>
          <w:b/>
          <w:bCs/>
        </w:rPr>
        <w:t xml:space="preserve"> </w:t>
      </w:r>
      <w:r w:rsidR="00C95297">
        <w:rPr>
          <w:rFonts w:hint="eastAsia"/>
          <w:b/>
          <w:bCs/>
        </w:rPr>
        <w:t>information</w:t>
      </w:r>
      <w:r w:rsidR="00C95297">
        <w:rPr>
          <w:b/>
          <w:bCs/>
        </w:rPr>
        <w:t xml:space="preserve"> </w:t>
      </w:r>
      <w:r w:rsidR="00C95297">
        <w:rPr>
          <w:rFonts w:hint="eastAsia"/>
          <w:b/>
          <w:bCs/>
        </w:rPr>
        <w:t>should</w:t>
      </w:r>
      <w:r w:rsidR="00C95297">
        <w:rPr>
          <w:b/>
          <w:bCs/>
        </w:rPr>
        <w:t xml:space="preserve"> </w:t>
      </w:r>
      <w:r w:rsidR="00C95297">
        <w:rPr>
          <w:rFonts w:hint="eastAsia"/>
          <w:b/>
          <w:bCs/>
        </w:rPr>
        <w:t>b</w:t>
      </w:r>
      <w:r w:rsidR="00C95297">
        <w:rPr>
          <w:b/>
          <w:bCs/>
        </w:rPr>
        <w:t>e included in</w:t>
      </w:r>
      <w:r w:rsidR="001601EA" w:rsidRPr="001601EA">
        <w:rPr>
          <w:b/>
          <w:bCs/>
          <w:i/>
          <w:iCs/>
        </w:rPr>
        <w:t xml:space="preserve"> </w:t>
      </w:r>
      <w:r w:rsidR="001601EA" w:rsidRPr="00341BC5">
        <w:rPr>
          <w:b/>
          <w:bCs/>
          <w:i/>
          <w:iCs/>
        </w:rPr>
        <w:t>SCGFailureInformation</w:t>
      </w:r>
      <w:r w:rsidR="001601EA" w:rsidRPr="001601EA">
        <w:rPr>
          <w:b/>
          <w:bCs/>
        </w:rPr>
        <w:t xml:space="preserve"> to support </w:t>
      </w:r>
      <w:r w:rsidR="001601EA">
        <w:rPr>
          <w:b/>
          <w:bCs/>
        </w:rPr>
        <w:t>MRO for CPAC</w:t>
      </w:r>
      <w:r w:rsidR="00D87220">
        <w:rPr>
          <w:b/>
          <w:bCs/>
        </w:rPr>
        <w:t>:</w:t>
      </w:r>
    </w:p>
    <w:p w14:paraId="6362AE61" w14:textId="77777777" w:rsidR="00D87220" w:rsidRPr="002F0CB5" w:rsidRDefault="00D87220" w:rsidP="00D87220">
      <w:pPr>
        <w:numPr>
          <w:ilvl w:val="0"/>
          <w:numId w:val="17"/>
        </w:numPr>
        <w:rPr>
          <w:b/>
          <w:bCs/>
        </w:rPr>
      </w:pPr>
      <w:r w:rsidRPr="002F0CB5">
        <w:rPr>
          <w:b/>
          <w:bCs/>
        </w:rPr>
        <w:t>latest radio measurements of neighbour cell(s);</w:t>
      </w:r>
    </w:p>
    <w:p w14:paraId="63697B21" w14:textId="0101613A" w:rsidR="00DE77D4" w:rsidRPr="00D87220" w:rsidRDefault="00DE77D4" w:rsidP="00DE77D4">
      <w:pPr>
        <w:numPr>
          <w:ilvl w:val="0"/>
          <w:numId w:val="17"/>
        </w:numPr>
      </w:pPr>
      <w:r w:rsidRPr="00D87220">
        <w:rPr>
          <w:b/>
          <w:bCs/>
        </w:rPr>
        <w:t>the type of the first triggered CPAC event</w:t>
      </w:r>
      <w:r w:rsidR="00D87220" w:rsidRPr="00D87220">
        <w:rPr>
          <w:b/>
          <w:bCs/>
        </w:rPr>
        <w:t xml:space="preserve"> </w:t>
      </w:r>
      <w:r w:rsidR="00D87220" w:rsidRPr="00341BC5">
        <w:rPr>
          <w:b/>
          <w:bCs/>
        </w:rPr>
        <w:t xml:space="preserve">if multiple events </w:t>
      </w:r>
      <w:r w:rsidR="00D87220">
        <w:rPr>
          <w:b/>
          <w:bCs/>
        </w:rPr>
        <w:t xml:space="preserve">are </w:t>
      </w:r>
      <w:r w:rsidR="00D87220" w:rsidRPr="00341BC5">
        <w:rPr>
          <w:b/>
          <w:bCs/>
        </w:rPr>
        <w:t>configured</w:t>
      </w:r>
      <w:r w:rsidRPr="00D87220">
        <w:rPr>
          <w:b/>
          <w:bCs/>
        </w:rPr>
        <w:t xml:space="preserve">; </w:t>
      </w:r>
    </w:p>
    <w:p w14:paraId="60A58205" w14:textId="584F2589" w:rsidR="00DE77D4" w:rsidRPr="00341BC5" w:rsidRDefault="00DE77D4" w:rsidP="00DE77D4">
      <w:pPr>
        <w:numPr>
          <w:ilvl w:val="0"/>
          <w:numId w:val="13"/>
        </w:numPr>
        <w:rPr>
          <w:b/>
          <w:bCs/>
        </w:rPr>
      </w:pPr>
      <w:r w:rsidRPr="00341BC5">
        <w:rPr>
          <w:b/>
          <w:bCs/>
        </w:rPr>
        <w:t>the time duration between the two triggered CPAC events</w:t>
      </w:r>
      <w:r w:rsidR="00D87220" w:rsidRPr="00D87220">
        <w:rPr>
          <w:b/>
          <w:bCs/>
        </w:rPr>
        <w:t xml:space="preserve"> </w:t>
      </w:r>
      <w:r w:rsidR="00D87220" w:rsidRPr="00341BC5">
        <w:rPr>
          <w:b/>
          <w:bCs/>
        </w:rPr>
        <w:t>if multiple events</w:t>
      </w:r>
      <w:r w:rsidR="00D87220">
        <w:rPr>
          <w:b/>
          <w:bCs/>
        </w:rPr>
        <w:t xml:space="preserve"> are</w:t>
      </w:r>
      <w:r w:rsidR="00D87220" w:rsidRPr="00341BC5">
        <w:rPr>
          <w:b/>
          <w:bCs/>
        </w:rPr>
        <w:t xml:space="preserve"> configured</w:t>
      </w:r>
      <w:r w:rsidRPr="00341BC5">
        <w:rPr>
          <w:b/>
          <w:bCs/>
        </w:rPr>
        <w:t>.</w:t>
      </w:r>
    </w:p>
    <w:p w14:paraId="428F17DE" w14:textId="7BFE97E3" w:rsidR="002F0CB5" w:rsidRDefault="008A4491" w:rsidP="0001113A">
      <w:bookmarkStart w:id="2" w:name="OLE_LINK17"/>
      <w:bookmarkStart w:id="3" w:name="_Hlk118402906"/>
      <w:bookmarkEnd w:id="1"/>
      <w:r w:rsidRPr="006F1477">
        <w:t xml:space="preserve">During the </w:t>
      </w:r>
      <w:r w:rsidR="0025578F" w:rsidRPr="006F1477">
        <w:t>previous</w:t>
      </w:r>
      <w:r w:rsidRPr="006F1477">
        <w:t xml:space="preserve"> meeting,</w:t>
      </w:r>
      <w:r w:rsidR="00E66B67" w:rsidRPr="006F1477">
        <w:t xml:space="preserve"> </w:t>
      </w:r>
      <w:r w:rsidR="00E66B67" w:rsidRPr="006F1477">
        <w:rPr>
          <w:rFonts w:hint="eastAsia"/>
        </w:rPr>
        <w:t>whether</w:t>
      </w:r>
      <w:r w:rsidR="00E66B67" w:rsidRPr="006F1477">
        <w:t xml:space="preserve"> </w:t>
      </w:r>
      <w:r w:rsidR="00E66B67" w:rsidRPr="006F1477">
        <w:rPr>
          <w:rFonts w:hint="eastAsia"/>
        </w:rPr>
        <w:t>to</w:t>
      </w:r>
      <w:r w:rsidR="00E66B67" w:rsidRPr="006F1477">
        <w:t xml:space="preserve"> </w:t>
      </w:r>
      <w:r w:rsidR="00E66B67" w:rsidRPr="006F1477">
        <w:rPr>
          <w:rFonts w:hint="eastAsia"/>
        </w:rPr>
        <w:t>introduce</w:t>
      </w:r>
      <w:r w:rsidR="00E66B67" w:rsidRPr="006F1477">
        <w:t xml:space="preserve"> explicit indication </w:t>
      </w:r>
      <w:r w:rsidR="00E66B67" w:rsidRPr="006F1477">
        <w:rPr>
          <w:rFonts w:hint="eastAsia"/>
        </w:rPr>
        <w:t>or</w:t>
      </w:r>
      <w:r w:rsidR="00E66B67" w:rsidRPr="006F1477">
        <w:t xml:space="preserve"> </w:t>
      </w:r>
      <w:r w:rsidR="00E66B67" w:rsidRPr="006F1477">
        <w:rPr>
          <w:rFonts w:hint="eastAsia"/>
        </w:rPr>
        <w:t>rely</w:t>
      </w:r>
      <w:r w:rsidR="00E66B67" w:rsidRPr="006F1477">
        <w:t xml:space="preserve"> </w:t>
      </w:r>
      <w:r w:rsidR="00E66B67" w:rsidRPr="006F1477">
        <w:rPr>
          <w:rFonts w:hint="eastAsia"/>
        </w:rPr>
        <w:t>on</w:t>
      </w:r>
      <w:r w:rsidR="00E66B67" w:rsidRPr="006F1477">
        <w:t xml:space="preserve"> implicit </w:t>
      </w:r>
      <w:r w:rsidR="00E66B67" w:rsidRPr="006F1477">
        <w:rPr>
          <w:rFonts w:hint="eastAsia"/>
        </w:rPr>
        <w:t>information</w:t>
      </w:r>
      <w:r w:rsidR="00E66B67" w:rsidRPr="006F1477">
        <w:t xml:space="preserve"> </w:t>
      </w:r>
      <w:r w:rsidR="00E66B67" w:rsidRPr="006F1477">
        <w:rPr>
          <w:rFonts w:hint="eastAsia"/>
        </w:rPr>
        <w:t>to</w:t>
      </w:r>
      <w:r w:rsidR="00E66B67" w:rsidRPr="006F1477">
        <w:t xml:space="preserve"> differentiate CAPC from conventional SCG failure is </w:t>
      </w:r>
      <w:r w:rsidR="00E66B67" w:rsidRPr="006F1477">
        <w:rPr>
          <w:rFonts w:hint="eastAsia"/>
        </w:rPr>
        <w:t>FFS.</w:t>
      </w:r>
      <w:r w:rsidR="00E66B67" w:rsidRPr="006F1477">
        <w:t xml:space="preserve"> From our perspective,</w:t>
      </w:r>
      <w:r w:rsidR="009C7418">
        <w:t xml:space="preserve"> </w:t>
      </w:r>
      <w:r w:rsidR="009C7418">
        <w:rPr>
          <w:rFonts w:hint="eastAsia"/>
        </w:rPr>
        <w:t>s</w:t>
      </w:r>
      <w:r w:rsidR="009C7418" w:rsidRPr="006F1477">
        <w:t xml:space="preserve">ince the </w:t>
      </w:r>
      <w:r w:rsidR="009C7418" w:rsidRPr="006F1477">
        <w:rPr>
          <w:i/>
          <w:iCs/>
        </w:rPr>
        <w:t>SCGFailureInformation</w:t>
      </w:r>
      <w:r w:rsidR="009C7418" w:rsidRPr="006F1477">
        <w:t xml:space="preserve"> message is an immediate message</w:t>
      </w:r>
      <w:r w:rsidR="009C7418">
        <w:t>, the network knows the type of SCG failure</w:t>
      </w:r>
      <w:r w:rsidR="00A63527">
        <w:t xml:space="preserve"> according to its configuration. </w:t>
      </w:r>
      <w:r w:rsidR="0093302B">
        <w:t>Furthermore,</w:t>
      </w:r>
      <w:r w:rsidR="00C06462">
        <w:t xml:space="preserve"> </w:t>
      </w:r>
      <w:r w:rsidR="0093302B" w:rsidRPr="006F1477">
        <w:t>MN can implicitly infer the CPAC type (</w:t>
      </w:r>
      <w:proofErr w:type="gramStart"/>
      <w:r w:rsidR="0093302B" w:rsidRPr="006F1477">
        <w:t>e,g.</w:t>
      </w:r>
      <w:proofErr w:type="gramEnd"/>
      <w:r w:rsidR="0093302B" w:rsidRPr="006F1477">
        <w:t>, MN initiated inter-SN CPC, SN</w:t>
      </w:r>
      <w:r w:rsidR="00C06462">
        <w:t>-</w:t>
      </w:r>
      <w:r w:rsidR="0093302B" w:rsidRPr="006F1477">
        <w:t>initiated inter-SN CPC or SN</w:t>
      </w:r>
      <w:r w:rsidR="00C06462">
        <w:t>-</w:t>
      </w:r>
      <w:r w:rsidR="0093302B" w:rsidRPr="006F1477">
        <w:t>initiated intra-SN CPC) by the structure of the configuration signaling and the content of the SCG failure information. Therefore, explicit indication of CPAC type is not needed.</w:t>
      </w:r>
    </w:p>
    <w:p w14:paraId="6C6D51D4" w14:textId="6AA816A7" w:rsidR="00C06462" w:rsidRPr="00C06462" w:rsidRDefault="00C06462" w:rsidP="0001113A">
      <w:pPr>
        <w:rPr>
          <w:b/>
          <w:bCs/>
          <w:i/>
          <w:iCs/>
        </w:rPr>
      </w:pPr>
      <w:r w:rsidRPr="00C06462">
        <w:rPr>
          <w:rFonts w:hint="eastAsia"/>
          <w:b/>
          <w:bCs/>
        </w:rPr>
        <w:t>P</w:t>
      </w:r>
      <w:r w:rsidRPr="00C06462">
        <w:rPr>
          <w:b/>
          <w:bCs/>
        </w:rPr>
        <w:t xml:space="preserve">roposal 2: The following information is not needed to be included in </w:t>
      </w:r>
      <w:r w:rsidRPr="00C06462">
        <w:rPr>
          <w:b/>
          <w:bCs/>
          <w:i/>
          <w:iCs/>
        </w:rPr>
        <w:t>SCGFailureInformation</w:t>
      </w:r>
      <w:r w:rsidRPr="00C06462">
        <w:rPr>
          <w:b/>
          <w:bCs/>
        </w:rPr>
        <w:t>:</w:t>
      </w:r>
    </w:p>
    <w:p w14:paraId="27F1FF0E" w14:textId="11B7DDD6" w:rsidR="00C06462" w:rsidRPr="00C06462" w:rsidRDefault="00C06462" w:rsidP="00C06462">
      <w:pPr>
        <w:numPr>
          <w:ilvl w:val="0"/>
          <w:numId w:val="13"/>
        </w:numPr>
      </w:pPr>
      <w:r>
        <w:rPr>
          <w:b/>
          <w:bCs/>
        </w:rPr>
        <w:t>e</w:t>
      </w:r>
      <w:r w:rsidRPr="006F1477">
        <w:rPr>
          <w:b/>
          <w:bCs/>
        </w:rPr>
        <w:t>xplicit indication to differentiate CAPC from conventional SCG failure</w:t>
      </w:r>
      <w:r>
        <w:rPr>
          <w:b/>
          <w:bCs/>
        </w:rPr>
        <w:t>;</w:t>
      </w:r>
    </w:p>
    <w:p w14:paraId="78083622" w14:textId="45FF1A4C" w:rsidR="008E133E" w:rsidRPr="00C06462" w:rsidRDefault="00C06462" w:rsidP="008E133E">
      <w:pPr>
        <w:numPr>
          <w:ilvl w:val="0"/>
          <w:numId w:val="13"/>
        </w:numPr>
      </w:pPr>
      <w:r>
        <w:rPr>
          <w:b/>
          <w:bCs/>
        </w:rPr>
        <w:t>e</w:t>
      </w:r>
      <w:r w:rsidRPr="006F1477">
        <w:rPr>
          <w:b/>
          <w:bCs/>
        </w:rPr>
        <w:t>xplicit indication of CPAC type (i.e</w:t>
      </w:r>
      <w:r>
        <w:rPr>
          <w:b/>
          <w:bCs/>
        </w:rPr>
        <w:t>.</w:t>
      </w:r>
      <w:r w:rsidRPr="006F1477">
        <w:rPr>
          <w:b/>
          <w:bCs/>
        </w:rPr>
        <w:t>, CPA, MN-initiated inter-SN CPC, SN-initiated inter-SN CPC or SN-initiated intra-SN CPC)</w:t>
      </w:r>
      <w:r>
        <w:rPr>
          <w:b/>
          <w:bCs/>
        </w:rPr>
        <w:t>.</w:t>
      </w:r>
    </w:p>
    <w:bookmarkEnd w:id="2"/>
    <w:bookmarkEnd w:id="3"/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68FCB6AB" w:rsidR="00A775EE" w:rsidRPr="00D50443" w:rsidRDefault="007631FF">
      <w:pPr>
        <w:rPr>
          <w:bCs/>
          <w:szCs w:val="22"/>
        </w:rPr>
      </w:pPr>
      <w:bookmarkStart w:id="4" w:name="_Toc502437832"/>
      <w:r w:rsidRPr="00D50443">
        <w:rPr>
          <w:bCs/>
          <w:szCs w:val="22"/>
        </w:rPr>
        <w:t>Based on the analyses given above, we have the following proposals:</w:t>
      </w:r>
    </w:p>
    <w:p w14:paraId="007086B6" w14:textId="77777777" w:rsidR="00C06462" w:rsidRDefault="00C06462" w:rsidP="00060F22">
      <w:pPr>
        <w:rPr>
          <w:b/>
          <w:bCs/>
        </w:rPr>
      </w:pPr>
      <w:r w:rsidRPr="00341BC5">
        <w:rPr>
          <w:rFonts w:hint="eastAsia"/>
          <w:b/>
          <w:bCs/>
        </w:rPr>
        <w:t>P</w:t>
      </w:r>
      <w:r w:rsidRPr="00341BC5">
        <w:rPr>
          <w:b/>
          <w:bCs/>
        </w:rPr>
        <w:t xml:space="preserve">roposal </w:t>
      </w:r>
      <w:r>
        <w:rPr>
          <w:b/>
          <w:bCs/>
        </w:rPr>
        <w:t>1</w:t>
      </w:r>
      <w:r w:rsidRPr="00341BC5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The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following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information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should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b</w:t>
      </w:r>
      <w:r>
        <w:rPr>
          <w:b/>
          <w:bCs/>
        </w:rPr>
        <w:t>e included in</w:t>
      </w:r>
      <w:r w:rsidRPr="001601EA">
        <w:rPr>
          <w:b/>
          <w:bCs/>
          <w:i/>
          <w:iCs/>
        </w:rPr>
        <w:t xml:space="preserve"> </w:t>
      </w:r>
      <w:r w:rsidRPr="00341BC5">
        <w:rPr>
          <w:b/>
          <w:bCs/>
          <w:i/>
          <w:iCs/>
        </w:rPr>
        <w:t>SCGFailureInformation</w:t>
      </w:r>
      <w:r w:rsidRPr="001601EA">
        <w:rPr>
          <w:b/>
          <w:bCs/>
        </w:rPr>
        <w:t xml:space="preserve"> to support </w:t>
      </w:r>
      <w:r>
        <w:rPr>
          <w:b/>
          <w:bCs/>
        </w:rPr>
        <w:t>MRO for CPAC:</w:t>
      </w:r>
    </w:p>
    <w:p w14:paraId="77EC98AE" w14:textId="77777777" w:rsidR="00C06462" w:rsidRPr="002F0CB5" w:rsidRDefault="00C06462" w:rsidP="00C06462">
      <w:pPr>
        <w:numPr>
          <w:ilvl w:val="0"/>
          <w:numId w:val="17"/>
        </w:numPr>
        <w:rPr>
          <w:b/>
          <w:bCs/>
        </w:rPr>
      </w:pPr>
      <w:r w:rsidRPr="002F0CB5">
        <w:rPr>
          <w:b/>
          <w:bCs/>
        </w:rPr>
        <w:t>latest radio measurements of neighbour cell(s);</w:t>
      </w:r>
    </w:p>
    <w:p w14:paraId="4AAA3DA1" w14:textId="77777777" w:rsidR="00C06462" w:rsidRPr="00D87220" w:rsidRDefault="00C06462" w:rsidP="00C06462">
      <w:pPr>
        <w:numPr>
          <w:ilvl w:val="0"/>
          <w:numId w:val="17"/>
        </w:numPr>
      </w:pPr>
      <w:r w:rsidRPr="00D87220">
        <w:rPr>
          <w:b/>
          <w:bCs/>
        </w:rPr>
        <w:t xml:space="preserve">the type of the first triggered CPAC event </w:t>
      </w:r>
      <w:r w:rsidRPr="00341BC5">
        <w:rPr>
          <w:b/>
          <w:bCs/>
        </w:rPr>
        <w:t xml:space="preserve">if multiple events </w:t>
      </w:r>
      <w:r>
        <w:rPr>
          <w:b/>
          <w:bCs/>
        </w:rPr>
        <w:t xml:space="preserve">are </w:t>
      </w:r>
      <w:r w:rsidRPr="00341BC5">
        <w:rPr>
          <w:b/>
          <w:bCs/>
        </w:rPr>
        <w:t>configured</w:t>
      </w:r>
      <w:r w:rsidRPr="00D87220">
        <w:rPr>
          <w:b/>
          <w:bCs/>
        </w:rPr>
        <w:t xml:space="preserve">; </w:t>
      </w:r>
    </w:p>
    <w:p w14:paraId="000B1698" w14:textId="77777777" w:rsidR="00C06462" w:rsidRPr="00341BC5" w:rsidRDefault="00C06462" w:rsidP="00C06462">
      <w:pPr>
        <w:numPr>
          <w:ilvl w:val="0"/>
          <w:numId w:val="13"/>
        </w:numPr>
        <w:rPr>
          <w:b/>
          <w:bCs/>
        </w:rPr>
      </w:pPr>
      <w:r w:rsidRPr="00341BC5">
        <w:rPr>
          <w:b/>
          <w:bCs/>
        </w:rPr>
        <w:t>the time duration between the two triggered CPAC events</w:t>
      </w:r>
      <w:r w:rsidRPr="00D87220">
        <w:rPr>
          <w:b/>
          <w:bCs/>
        </w:rPr>
        <w:t xml:space="preserve"> </w:t>
      </w:r>
      <w:r w:rsidRPr="00341BC5">
        <w:rPr>
          <w:b/>
          <w:bCs/>
        </w:rPr>
        <w:t>if multiple events</w:t>
      </w:r>
      <w:r>
        <w:rPr>
          <w:b/>
          <w:bCs/>
        </w:rPr>
        <w:t xml:space="preserve"> are</w:t>
      </w:r>
      <w:r w:rsidRPr="00341BC5">
        <w:rPr>
          <w:b/>
          <w:bCs/>
        </w:rPr>
        <w:t xml:space="preserve"> configured.</w:t>
      </w:r>
    </w:p>
    <w:p w14:paraId="5AF9417B" w14:textId="77777777" w:rsidR="00C06462" w:rsidRPr="00C06462" w:rsidRDefault="00C06462" w:rsidP="00C06462">
      <w:pPr>
        <w:rPr>
          <w:b/>
          <w:bCs/>
          <w:i/>
          <w:iCs/>
        </w:rPr>
      </w:pPr>
      <w:r w:rsidRPr="00C06462">
        <w:rPr>
          <w:rFonts w:hint="eastAsia"/>
          <w:b/>
          <w:bCs/>
        </w:rPr>
        <w:t>P</w:t>
      </w:r>
      <w:r w:rsidRPr="00C06462">
        <w:rPr>
          <w:b/>
          <w:bCs/>
        </w:rPr>
        <w:t xml:space="preserve">roposal 2: The following information is not needed to be included in </w:t>
      </w:r>
      <w:r w:rsidRPr="00C06462">
        <w:rPr>
          <w:b/>
          <w:bCs/>
          <w:i/>
          <w:iCs/>
        </w:rPr>
        <w:t>SCGFailureInformation</w:t>
      </w:r>
      <w:r w:rsidRPr="00C06462">
        <w:rPr>
          <w:b/>
          <w:bCs/>
        </w:rPr>
        <w:t>:</w:t>
      </w:r>
    </w:p>
    <w:p w14:paraId="2751E633" w14:textId="77777777" w:rsidR="00C06462" w:rsidRPr="00C06462" w:rsidRDefault="00C06462" w:rsidP="00C06462">
      <w:pPr>
        <w:numPr>
          <w:ilvl w:val="0"/>
          <w:numId w:val="13"/>
        </w:numPr>
      </w:pPr>
      <w:r>
        <w:rPr>
          <w:b/>
          <w:bCs/>
        </w:rPr>
        <w:t>e</w:t>
      </w:r>
      <w:r w:rsidRPr="006F1477">
        <w:rPr>
          <w:b/>
          <w:bCs/>
        </w:rPr>
        <w:t>xplicit indication to differentiate CAPC from conventional SCG failure</w:t>
      </w:r>
      <w:r>
        <w:rPr>
          <w:b/>
          <w:bCs/>
        </w:rPr>
        <w:t>;</w:t>
      </w:r>
    </w:p>
    <w:p w14:paraId="3C97403A" w14:textId="145A3FBA" w:rsidR="00341BC5" w:rsidRPr="00C06462" w:rsidRDefault="00C06462" w:rsidP="00C06462">
      <w:pPr>
        <w:numPr>
          <w:ilvl w:val="0"/>
          <w:numId w:val="13"/>
        </w:numPr>
      </w:pPr>
      <w:r>
        <w:rPr>
          <w:b/>
          <w:bCs/>
        </w:rPr>
        <w:t>e</w:t>
      </w:r>
      <w:r w:rsidRPr="006F1477">
        <w:rPr>
          <w:b/>
          <w:bCs/>
        </w:rPr>
        <w:t>xplicit indication of CPAC type (i.e</w:t>
      </w:r>
      <w:r>
        <w:rPr>
          <w:b/>
          <w:bCs/>
        </w:rPr>
        <w:t>.</w:t>
      </w:r>
      <w:r w:rsidRPr="006F1477">
        <w:rPr>
          <w:b/>
          <w:bCs/>
        </w:rPr>
        <w:t>, CPA, MN-initiated inter-SN CPC, SN-initiated inter-SN CPC or SN-initiated intra-SN CPC)</w:t>
      </w:r>
      <w:r>
        <w:rPr>
          <w:b/>
          <w:bCs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lastRenderedPageBreak/>
        <w:t>Reference</w:t>
      </w:r>
    </w:p>
    <w:bookmarkEnd w:id="4"/>
    <w:p w14:paraId="7A7B674A" w14:textId="7A7EBB77" w:rsidR="003F53D4" w:rsidRPr="00F312D2" w:rsidRDefault="003F53D4" w:rsidP="003F53D4">
      <w:pPr>
        <w:numPr>
          <w:ilvl w:val="0"/>
          <w:numId w:val="7"/>
        </w:numPr>
        <w:rPr>
          <w:rStyle w:val="af5"/>
          <w:color w:val="auto"/>
          <w:szCs w:val="22"/>
          <w:u w:val="none"/>
        </w:rPr>
      </w:pPr>
      <w:r w:rsidRPr="00F312D2">
        <w:rPr>
          <w:rStyle w:val="af5"/>
          <w:color w:val="auto"/>
          <w:szCs w:val="22"/>
          <w:u w:val="none"/>
        </w:rPr>
        <w:t>Chairman_notes of 3GPP TSG RAN WG2 meeting #119e</w:t>
      </w:r>
    </w:p>
    <w:p w14:paraId="6DBBC54F" w14:textId="35B68855" w:rsidR="006A1DD1" w:rsidRDefault="003F53D4" w:rsidP="003F53D4">
      <w:pPr>
        <w:numPr>
          <w:ilvl w:val="0"/>
          <w:numId w:val="7"/>
        </w:numPr>
        <w:rPr>
          <w:rStyle w:val="af5"/>
          <w:color w:val="auto"/>
          <w:szCs w:val="22"/>
          <w:u w:val="none"/>
        </w:rPr>
      </w:pPr>
      <w:r w:rsidRPr="00F312D2">
        <w:rPr>
          <w:rStyle w:val="af5"/>
          <w:color w:val="auto"/>
          <w:szCs w:val="22"/>
          <w:u w:val="none"/>
        </w:rPr>
        <w:t>Chairman_notes of 3GPP TSG RAN WG2 meeting #120</w:t>
      </w:r>
    </w:p>
    <w:p w14:paraId="36608DEC" w14:textId="5B35E80E" w:rsidR="00C80175" w:rsidRPr="00F312D2" w:rsidRDefault="00C80175" w:rsidP="003F53D4">
      <w:pPr>
        <w:numPr>
          <w:ilvl w:val="0"/>
          <w:numId w:val="7"/>
        </w:numPr>
        <w:rPr>
          <w:rStyle w:val="af5"/>
          <w:color w:val="auto"/>
          <w:szCs w:val="22"/>
          <w:u w:val="none"/>
        </w:rPr>
      </w:pPr>
      <w:r w:rsidRPr="00C80175">
        <w:rPr>
          <w:rStyle w:val="af5"/>
          <w:color w:val="auto"/>
          <w:szCs w:val="22"/>
          <w:u w:val="none"/>
        </w:rPr>
        <w:t>R2-2304622</w:t>
      </w:r>
      <w:r>
        <w:rPr>
          <w:rStyle w:val="af5"/>
          <w:color w:val="auto"/>
          <w:szCs w:val="22"/>
          <w:u w:val="none"/>
        </w:rPr>
        <w:t xml:space="preserve"> </w:t>
      </w:r>
      <w:r w:rsidRPr="00C80175">
        <w:rPr>
          <w:rStyle w:val="af5"/>
          <w:color w:val="auto"/>
          <w:szCs w:val="22"/>
          <w:u w:val="none"/>
        </w:rPr>
        <w:t>LS on MRO for CPC and CPA and fast MCG recovery</w:t>
      </w:r>
    </w:p>
    <w:p w14:paraId="28C8AE57" w14:textId="77777777" w:rsidR="001E32EA" w:rsidRPr="006A1DD1" w:rsidRDefault="001E32EA" w:rsidP="001E32EA">
      <w:pPr>
        <w:rPr>
          <w:rStyle w:val="af5"/>
          <w:color w:val="auto"/>
          <w:szCs w:val="22"/>
          <w:u w:val="none"/>
        </w:rPr>
      </w:pPr>
    </w:p>
    <w:sectPr w:rsidR="001E32EA" w:rsidRPr="006A1DD1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D9E85" w14:textId="77777777" w:rsidR="00E01374" w:rsidRDefault="00E01374">
      <w:pPr>
        <w:spacing w:after="0" w:line="240" w:lineRule="auto"/>
      </w:pPr>
      <w:r>
        <w:separator/>
      </w:r>
    </w:p>
  </w:endnote>
  <w:endnote w:type="continuationSeparator" w:id="0">
    <w:p w14:paraId="0CEC3548" w14:textId="77777777" w:rsidR="00E01374" w:rsidRDefault="00E0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3A0CF" w14:textId="77777777" w:rsidR="00E01374" w:rsidRDefault="00E01374">
      <w:pPr>
        <w:spacing w:after="0" w:line="240" w:lineRule="auto"/>
      </w:pPr>
      <w:r>
        <w:separator/>
      </w:r>
    </w:p>
  </w:footnote>
  <w:footnote w:type="continuationSeparator" w:id="0">
    <w:p w14:paraId="5D6D06DF" w14:textId="77777777" w:rsidR="00E01374" w:rsidRDefault="00E013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7683710"/>
    <w:multiLevelType w:val="hybridMultilevel"/>
    <w:tmpl w:val="7C266484"/>
    <w:lvl w:ilvl="0" w:tplc="6B54F5F0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E12251F"/>
    <w:multiLevelType w:val="hybridMultilevel"/>
    <w:tmpl w:val="9F52BA12"/>
    <w:lvl w:ilvl="0" w:tplc="04090019">
      <w:start w:val="1"/>
      <w:numFmt w:val="lowerLetter"/>
      <w:lvlText w:val="%1)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5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387198"/>
    <w:multiLevelType w:val="hybridMultilevel"/>
    <w:tmpl w:val="230E286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D2A2F83"/>
    <w:multiLevelType w:val="hybridMultilevel"/>
    <w:tmpl w:val="0002AF70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DD720BF"/>
    <w:multiLevelType w:val="hybridMultilevel"/>
    <w:tmpl w:val="B64862EE"/>
    <w:lvl w:ilvl="0" w:tplc="F21E04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C651D"/>
    <w:multiLevelType w:val="hybridMultilevel"/>
    <w:tmpl w:val="AC32A594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C8B0965"/>
    <w:multiLevelType w:val="hybridMultilevel"/>
    <w:tmpl w:val="9F52BA12"/>
    <w:lvl w:ilvl="0" w:tplc="FFFFFFFF">
      <w:start w:val="1"/>
      <w:numFmt w:val="lowerLetter"/>
      <w:lvlText w:val="%1)"/>
      <w:lvlJc w:val="left"/>
      <w:pPr>
        <w:ind w:left="703" w:hanging="420"/>
      </w:pPr>
    </w:lvl>
    <w:lvl w:ilvl="1" w:tplc="FFFFFFFF" w:tentative="1">
      <w:start w:val="1"/>
      <w:numFmt w:val="lowerLetter"/>
      <w:lvlText w:val="%2)"/>
      <w:lvlJc w:val="left"/>
      <w:pPr>
        <w:ind w:left="1123" w:hanging="420"/>
      </w:pPr>
    </w:lvl>
    <w:lvl w:ilvl="2" w:tplc="FFFFFFFF" w:tentative="1">
      <w:start w:val="1"/>
      <w:numFmt w:val="lowerRoman"/>
      <w:lvlText w:val="%3."/>
      <w:lvlJc w:val="right"/>
      <w:pPr>
        <w:ind w:left="1543" w:hanging="420"/>
      </w:pPr>
    </w:lvl>
    <w:lvl w:ilvl="3" w:tplc="FFFFFFFF" w:tentative="1">
      <w:start w:val="1"/>
      <w:numFmt w:val="decimal"/>
      <w:lvlText w:val="%4."/>
      <w:lvlJc w:val="left"/>
      <w:pPr>
        <w:ind w:left="1963" w:hanging="420"/>
      </w:pPr>
    </w:lvl>
    <w:lvl w:ilvl="4" w:tplc="FFFFFFFF" w:tentative="1">
      <w:start w:val="1"/>
      <w:numFmt w:val="lowerLetter"/>
      <w:lvlText w:val="%5)"/>
      <w:lvlJc w:val="left"/>
      <w:pPr>
        <w:ind w:left="2383" w:hanging="420"/>
      </w:pPr>
    </w:lvl>
    <w:lvl w:ilvl="5" w:tplc="FFFFFFFF" w:tentative="1">
      <w:start w:val="1"/>
      <w:numFmt w:val="lowerRoman"/>
      <w:lvlText w:val="%6."/>
      <w:lvlJc w:val="right"/>
      <w:pPr>
        <w:ind w:left="2803" w:hanging="420"/>
      </w:pPr>
    </w:lvl>
    <w:lvl w:ilvl="6" w:tplc="FFFFFFFF" w:tentative="1">
      <w:start w:val="1"/>
      <w:numFmt w:val="decimal"/>
      <w:lvlText w:val="%7."/>
      <w:lvlJc w:val="left"/>
      <w:pPr>
        <w:ind w:left="3223" w:hanging="420"/>
      </w:pPr>
    </w:lvl>
    <w:lvl w:ilvl="7" w:tplc="FFFFFFFF" w:tentative="1">
      <w:start w:val="1"/>
      <w:numFmt w:val="lowerLetter"/>
      <w:lvlText w:val="%8)"/>
      <w:lvlJc w:val="left"/>
      <w:pPr>
        <w:ind w:left="3643" w:hanging="420"/>
      </w:pPr>
    </w:lvl>
    <w:lvl w:ilvl="8" w:tplc="FFFFFFFF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3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DC003A"/>
    <w:multiLevelType w:val="hybridMultilevel"/>
    <w:tmpl w:val="85CAF528"/>
    <w:lvl w:ilvl="0" w:tplc="B5A8667A"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20171139">
    <w:abstractNumId w:val="1"/>
  </w:num>
  <w:num w:numId="2" w16cid:durableId="1569613205">
    <w:abstractNumId w:val="7"/>
  </w:num>
  <w:num w:numId="3" w16cid:durableId="1788036198">
    <w:abstractNumId w:val="10"/>
  </w:num>
  <w:num w:numId="4" w16cid:durableId="726534906">
    <w:abstractNumId w:val="3"/>
  </w:num>
  <w:num w:numId="5" w16cid:durableId="1730105523">
    <w:abstractNumId w:val="5"/>
  </w:num>
  <w:num w:numId="6" w16cid:durableId="600183875">
    <w:abstractNumId w:val="15"/>
  </w:num>
  <w:num w:numId="7" w16cid:durableId="2042899352">
    <w:abstractNumId w:val="0"/>
  </w:num>
  <w:num w:numId="8" w16cid:durableId="1641693230">
    <w:abstractNumId w:val="13"/>
  </w:num>
  <w:num w:numId="9" w16cid:durableId="1620917375">
    <w:abstractNumId w:val="14"/>
  </w:num>
  <w:num w:numId="10" w16cid:durableId="637304406">
    <w:abstractNumId w:val="4"/>
  </w:num>
  <w:num w:numId="11" w16cid:durableId="1131172888">
    <w:abstractNumId w:val="12"/>
  </w:num>
  <w:num w:numId="12" w16cid:durableId="1254820930">
    <w:abstractNumId w:val="9"/>
  </w:num>
  <w:num w:numId="13" w16cid:durableId="2010794075">
    <w:abstractNumId w:val="16"/>
  </w:num>
  <w:num w:numId="14" w16cid:durableId="2010130242">
    <w:abstractNumId w:val="6"/>
  </w:num>
  <w:num w:numId="15" w16cid:durableId="690843709">
    <w:abstractNumId w:val="2"/>
  </w:num>
  <w:num w:numId="16" w16cid:durableId="1558274219">
    <w:abstractNumId w:val="11"/>
  </w:num>
  <w:num w:numId="17" w16cid:durableId="57181702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hideSpellingErrors/>
  <w:hideGrammaticalErrors/>
  <w:proofState w:grammar="clean"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hOLWgCYtGZy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113A"/>
    <w:rsid w:val="0001126E"/>
    <w:rsid w:val="0001154B"/>
    <w:rsid w:val="00011AEF"/>
    <w:rsid w:val="00011C1B"/>
    <w:rsid w:val="000123EE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39B"/>
    <w:rsid w:val="00021438"/>
    <w:rsid w:val="0002174B"/>
    <w:rsid w:val="00021EC9"/>
    <w:rsid w:val="000225F0"/>
    <w:rsid w:val="000228C6"/>
    <w:rsid w:val="00022AA4"/>
    <w:rsid w:val="0002330B"/>
    <w:rsid w:val="00023408"/>
    <w:rsid w:val="000239A0"/>
    <w:rsid w:val="00023B7D"/>
    <w:rsid w:val="00023BEA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359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751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12D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A88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0F22"/>
    <w:rsid w:val="000616AB"/>
    <w:rsid w:val="00061FED"/>
    <w:rsid w:val="000622D7"/>
    <w:rsid w:val="000626C6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7A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B41"/>
    <w:rsid w:val="00086FB4"/>
    <w:rsid w:val="000874F6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D44"/>
    <w:rsid w:val="000A1F25"/>
    <w:rsid w:val="000A21F3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0EC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23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6B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47A"/>
    <w:rsid w:val="000E502E"/>
    <w:rsid w:val="000E5A65"/>
    <w:rsid w:val="000E5FDE"/>
    <w:rsid w:val="000E69F8"/>
    <w:rsid w:val="000E759B"/>
    <w:rsid w:val="000E778C"/>
    <w:rsid w:val="000E7CE0"/>
    <w:rsid w:val="000F03D3"/>
    <w:rsid w:val="000F04B1"/>
    <w:rsid w:val="000F0880"/>
    <w:rsid w:val="000F0EA9"/>
    <w:rsid w:val="000F1473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79D"/>
    <w:rsid w:val="00111B28"/>
    <w:rsid w:val="00111CD2"/>
    <w:rsid w:val="00112478"/>
    <w:rsid w:val="001127AE"/>
    <w:rsid w:val="00112864"/>
    <w:rsid w:val="001128D2"/>
    <w:rsid w:val="00112A6C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392"/>
    <w:rsid w:val="001324EB"/>
    <w:rsid w:val="00132550"/>
    <w:rsid w:val="0013318C"/>
    <w:rsid w:val="0013329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1EA"/>
    <w:rsid w:val="001609C0"/>
    <w:rsid w:val="00160D26"/>
    <w:rsid w:val="00160F5E"/>
    <w:rsid w:val="00161188"/>
    <w:rsid w:val="001617DC"/>
    <w:rsid w:val="0016183E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67D77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4DC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A02"/>
    <w:rsid w:val="00174DD5"/>
    <w:rsid w:val="00174DF9"/>
    <w:rsid w:val="001755AE"/>
    <w:rsid w:val="00175CBE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519D"/>
    <w:rsid w:val="00185227"/>
    <w:rsid w:val="0018522A"/>
    <w:rsid w:val="001857CA"/>
    <w:rsid w:val="00185B68"/>
    <w:rsid w:val="00185C7F"/>
    <w:rsid w:val="00185DCC"/>
    <w:rsid w:val="00186104"/>
    <w:rsid w:val="00186273"/>
    <w:rsid w:val="00186288"/>
    <w:rsid w:val="001862DA"/>
    <w:rsid w:val="00186580"/>
    <w:rsid w:val="001865C8"/>
    <w:rsid w:val="00186968"/>
    <w:rsid w:val="00186AA7"/>
    <w:rsid w:val="00186F4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771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4C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6C"/>
    <w:rsid w:val="001C3EAC"/>
    <w:rsid w:val="001C3F34"/>
    <w:rsid w:val="001C4A1E"/>
    <w:rsid w:val="001C4A57"/>
    <w:rsid w:val="001C4B6A"/>
    <w:rsid w:val="001C4C8C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676"/>
    <w:rsid w:val="001D7723"/>
    <w:rsid w:val="001D7D0B"/>
    <w:rsid w:val="001D7D17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32EA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E1"/>
    <w:rsid w:val="001F4EFF"/>
    <w:rsid w:val="001F62F7"/>
    <w:rsid w:val="001F69CB"/>
    <w:rsid w:val="001F74FB"/>
    <w:rsid w:val="001F7657"/>
    <w:rsid w:val="0020106B"/>
    <w:rsid w:val="00201BE0"/>
    <w:rsid w:val="002026E3"/>
    <w:rsid w:val="00202D81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3F1C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D44"/>
    <w:rsid w:val="002243E8"/>
    <w:rsid w:val="00224488"/>
    <w:rsid w:val="002245E6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D0B"/>
    <w:rsid w:val="00226E72"/>
    <w:rsid w:val="002270C1"/>
    <w:rsid w:val="00230354"/>
    <w:rsid w:val="00230403"/>
    <w:rsid w:val="00230586"/>
    <w:rsid w:val="00230A2B"/>
    <w:rsid w:val="00230AFF"/>
    <w:rsid w:val="00230FD3"/>
    <w:rsid w:val="002315C1"/>
    <w:rsid w:val="002317B9"/>
    <w:rsid w:val="00231982"/>
    <w:rsid w:val="002319DE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71EA"/>
    <w:rsid w:val="002375A8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78F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28F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39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558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3"/>
    <w:rsid w:val="0028682A"/>
    <w:rsid w:val="00286A02"/>
    <w:rsid w:val="00286B24"/>
    <w:rsid w:val="00287632"/>
    <w:rsid w:val="00287723"/>
    <w:rsid w:val="00290744"/>
    <w:rsid w:val="002907AA"/>
    <w:rsid w:val="002907C3"/>
    <w:rsid w:val="00290B81"/>
    <w:rsid w:val="00290BF6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3DD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898"/>
    <w:rsid w:val="002A5906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D44"/>
    <w:rsid w:val="002B1F4B"/>
    <w:rsid w:val="002B260C"/>
    <w:rsid w:val="002B27B9"/>
    <w:rsid w:val="002B293E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277B"/>
    <w:rsid w:val="002C3025"/>
    <w:rsid w:val="002C35E9"/>
    <w:rsid w:val="002C39AC"/>
    <w:rsid w:val="002C3AB8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3BE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95B"/>
    <w:rsid w:val="002D50F9"/>
    <w:rsid w:val="002D6001"/>
    <w:rsid w:val="002D62F9"/>
    <w:rsid w:val="002D632B"/>
    <w:rsid w:val="002D6667"/>
    <w:rsid w:val="002D7B4C"/>
    <w:rsid w:val="002E01ED"/>
    <w:rsid w:val="002E0642"/>
    <w:rsid w:val="002E173A"/>
    <w:rsid w:val="002E1E7C"/>
    <w:rsid w:val="002E20C4"/>
    <w:rsid w:val="002E234D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02A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E7FB1"/>
    <w:rsid w:val="002F0302"/>
    <w:rsid w:val="002F049E"/>
    <w:rsid w:val="002F05F2"/>
    <w:rsid w:val="002F0CB5"/>
    <w:rsid w:val="002F1445"/>
    <w:rsid w:val="002F19E3"/>
    <w:rsid w:val="002F1DE6"/>
    <w:rsid w:val="002F22E3"/>
    <w:rsid w:val="002F2595"/>
    <w:rsid w:val="002F2870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823"/>
    <w:rsid w:val="003039AF"/>
    <w:rsid w:val="00303F59"/>
    <w:rsid w:val="00304AB3"/>
    <w:rsid w:val="00304C4D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A86"/>
    <w:rsid w:val="00310C6E"/>
    <w:rsid w:val="003110C8"/>
    <w:rsid w:val="0031118E"/>
    <w:rsid w:val="00311313"/>
    <w:rsid w:val="00311886"/>
    <w:rsid w:val="00311D2B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5ECD"/>
    <w:rsid w:val="003162E0"/>
    <w:rsid w:val="003167FE"/>
    <w:rsid w:val="00316DDA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A69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BC5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287"/>
    <w:rsid w:val="00347911"/>
    <w:rsid w:val="00347AB5"/>
    <w:rsid w:val="00350038"/>
    <w:rsid w:val="003506E2"/>
    <w:rsid w:val="003507DC"/>
    <w:rsid w:val="003509B1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591"/>
    <w:rsid w:val="00362619"/>
    <w:rsid w:val="003626E6"/>
    <w:rsid w:val="00362DF3"/>
    <w:rsid w:val="00362FA8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51F4"/>
    <w:rsid w:val="00395350"/>
    <w:rsid w:val="00396189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5D45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3688"/>
    <w:rsid w:val="003E4317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AC"/>
    <w:rsid w:val="003F50B7"/>
    <w:rsid w:val="003F5224"/>
    <w:rsid w:val="003F52A3"/>
    <w:rsid w:val="003F53D4"/>
    <w:rsid w:val="003F58E9"/>
    <w:rsid w:val="003F6056"/>
    <w:rsid w:val="003F6447"/>
    <w:rsid w:val="003F6599"/>
    <w:rsid w:val="003F6CB8"/>
    <w:rsid w:val="003F753A"/>
    <w:rsid w:val="003F7FF5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486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DD3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5EC"/>
    <w:rsid w:val="00441A52"/>
    <w:rsid w:val="00441C6F"/>
    <w:rsid w:val="00442042"/>
    <w:rsid w:val="0044225F"/>
    <w:rsid w:val="0044253E"/>
    <w:rsid w:val="0044270A"/>
    <w:rsid w:val="00442886"/>
    <w:rsid w:val="00442A4E"/>
    <w:rsid w:val="00442B25"/>
    <w:rsid w:val="00442D8E"/>
    <w:rsid w:val="00442FDB"/>
    <w:rsid w:val="00443D9D"/>
    <w:rsid w:val="00443DA6"/>
    <w:rsid w:val="0044438E"/>
    <w:rsid w:val="004446F2"/>
    <w:rsid w:val="00444C0A"/>
    <w:rsid w:val="0044538D"/>
    <w:rsid w:val="00445408"/>
    <w:rsid w:val="0044578D"/>
    <w:rsid w:val="00445886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3E8F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795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4BD4"/>
    <w:rsid w:val="0047518F"/>
    <w:rsid w:val="00475255"/>
    <w:rsid w:val="0047533B"/>
    <w:rsid w:val="00475B08"/>
    <w:rsid w:val="00475D14"/>
    <w:rsid w:val="00476C5E"/>
    <w:rsid w:val="00476CE0"/>
    <w:rsid w:val="00476DE6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2BB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233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A54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C65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2D5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1C80"/>
    <w:rsid w:val="004C23BC"/>
    <w:rsid w:val="004C23F4"/>
    <w:rsid w:val="004C306D"/>
    <w:rsid w:val="004C31B8"/>
    <w:rsid w:val="004C359D"/>
    <w:rsid w:val="004C3803"/>
    <w:rsid w:val="004C3D75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900"/>
    <w:rsid w:val="004F5D89"/>
    <w:rsid w:val="004F5DE7"/>
    <w:rsid w:val="004F658F"/>
    <w:rsid w:val="004F6D20"/>
    <w:rsid w:val="004F7191"/>
    <w:rsid w:val="004F7706"/>
    <w:rsid w:val="004F7CD8"/>
    <w:rsid w:val="004F7D66"/>
    <w:rsid w:val="004F7DE4"/>
    <w:rsid w:val="00500270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17FBF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52C"/>
    <w:rsid w:val="0053174C"/>
    <w:rsid w:val="00531B89"/>
    <w:rsid w:val="00531EFD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7C"/>
    <w:rsid w:val="005514AB"/>
    <w:rsid w:val="00551BB1"/>
    <w:rsid w:val="005520CF"/>
    <w:rsid w:val="005523E4"/>
    <w:rsid w:val="0055249D"/>
    <w:rsid w:val="00552F27"/>
    <w:rsid w:val="005535F1"/>
    <w:rsid w:val="0055367F"/>
    <w:rsid w:val="005537F1"/>
    <w:rsid w:val="005539BF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CC9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20C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33F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743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96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38A"/>
    <w:rsid w:val="005F44E2"/>
    <w:rsid w:val="005F52C1"/>
    <w:rsid w:val="005F57C2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924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022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2B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5A1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C95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1DD1"/>
    <w:rsid w:val="006A2A34"/>
    <w:rsid w:val="006A2B82"/>
    <w:rsid w:val="006A30E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4FA7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643D"/>
    <w:rsid w:val="006C6572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2A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DC"/>
    <w:rsid w:val="006E19AB"/>
    <w:rsid w:val="006E263B"/>
    <w:rsid w:val="006E285C"/>
    <w:rsid w:val="006E2BF4"/>
    <w:rsid w:val="006E2C4F"/>
    <w:rsid w:val="006E3070"/>
    <w:rsid w:val="006E3132"/>
    <w:rsid w:val="006E3534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4CC"/>
    <w:rsid w:val="006E7E8F"/>
    <w:rsid w:val="006F06C9"/>
    <w:rsid w:val="006F0D9D"/>
    <w:rsid w:val="006F0FEA"/>
    <w:rsid w:val="006F1477"/>
    <w:rsid w:val="006F16BA"/>
    <w:rsid w:val="006F1FBA"/>
    <w:rsid w:val="006F20A2"/>
    <w:rsid w:val="006F2616"/>
    <w:rsid w:val="006F26B2"/>
    <w:rsid w:val="006F27ED"/>
    <w:rsid w:val="006F323D"/>
    <w:rsid w:val="006F32CD"/>
    <w:rsid w:val="006F35EF"/>
    <w:rsid w:val="006F3663"/>
    <w:rsid w:val="006F3B0E"/>
    <w:rsid w:val="006F3F5E"/>
    <w:rsid w:val="006F446B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9B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4FDF"/>
    <w:rsid w:val="00705445"/>
    <w:rsid w:val="007066C3"/>
    <w:rsid w:val="0070676C"/>
    <w:rsid w:val="00707100"/>
    <w:rsid w:val="00707113"/>
    <w:rsid w:val="00707567"/>
    <w:rsid w:val="0070796D"/>
    <w:rsid w:val="00707D2B"/>
    <w:rsid w:val="00707E0D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323"/>
    <w:rsid w:val="007137CC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BE6"/>
    <w:rsid w:val="00715CB8"/>
    <w:rsid w:val="00716297"/>
    <w:rsid w:val="007162B8"/>
    <w:rsid w:val="0071774E"/>
    <w:rsid w:val="0071788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84C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785"/>
    <w:rsid w:val="00727888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00C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ADE"/>
    <w:rsid w:val="00744C61"/>
    <w:rsid w:val="0074589F"/>
    <w:rsid w:val="00746181"/>
    <w:rsid w:val="007474A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0F76"/>
    <w:rsid w:val="00771130"/>
    <w:rsid w:val="007711B7"/>
    <w:rsid w:val="0077123F"/>
    <w:rsid w:val="007712C1"/>
    <w:rsid w:val="007719B6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0BA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82D"/>
    <w:rsid w:val="007838B4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27E7"/>
    <w:rsid w:val="007C42E5"/>
    <w:rsid w:val="007C43C6"/>
    <w:rsid w:val="007C454B"/>
    <w:rsid w:val="007C46D1"/>
    <w:rsid w:val="007C54AF"/>
    <w:rsid w:val="007C5B98"/>
    <w:rsid w:val="007C5BAF"/>
    <w:rsid w:val="007C5E29"/>
    <w:rsid w:val="007C620F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387"/>
    <w:rsid w:val="007D2BBD"/>
    <w:rsid w:val="007D2CC6"/>
    <w:rsid w:val="007D2F16"/>
    <w:rsid w:val="007D31A8"/>
    <w:rsid w:val="007D3323"/>
    <w:rsid w:val="007D3358"/>
    <w:rsid w:val="007D4397"/>
    <w:rsid w:val="007D46EE"/>
    <w:rsid w:val="007D4AF8"/>
    <w:rsid w:val="007D507F"/>
    <w:rsid w:val="007D51E7"/>
    <w:rsid w:val="007D5207"/>
    <w:rsid w:val="007D5D99"/>
    <w:rsid w:val="007D6072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58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4C7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665"/>
    <w:rsid w:val="00821C5F"/>
    <w:rsid w:val="00821DB0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9B2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61B7"/>
    <w:rsid w:val="00836F9C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30E7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99A"/>
    <w:rsid w:val="00850A15"/>
    <w:rsid w:val="00850C2A"/>
    <w:rsid w:val="00850F64"/>
    <w:rsid w:val="00851311"/>
    <w:rsid w:val="0085189E"/>
    <w:rsid w:val="00851EDB"/>
    <w:rsid w:val="00852144"/>
    <w:rsid w:val="00852178"/>
    <w:rsid w:val="00852291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3BE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D14"/>
    <w:rsid w:val="008820DE"/>
    <w:rsid w:val="008821C2"/>
    <w:rsid w:val="008825CF"/>
    <w:rsid w:val="008826BD"/>
    <w:rsid w:val="00882CCB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61D"/>
    <w:rsid w:val="0088670D"/>
    <w:rsid w:val="00886734"/>
    <w:rsid w:val="00886E91"/>
    <w:rsid w:val="00886EDC"/>
    <w:rsid w:val="00886F5D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81B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491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239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33E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4DBE"/>
    <w:rsid w:val="008E4EE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3D3"/>
    <w:rsid w:val="008F2906"/>
    <w:rsid w:val="008F2DFC"/>
    <w:rsid w:val="008F2FD6"/>
    <w:rsid w:val="008F305C"/>
    <w:rsid w:val="008F3828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BB1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56B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74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4C3"/>
    <w:rsid w:val="0092181D"/>
    <w:rsid w:val="009218FF"/>
    <w:rsid w:val="009221B3"/>
    <w:rsid w:val="00924C33"/>
    <w:rsid w:val="00924CFA"/>
    <w:rsid w:val="00924F61"/>
    <w:rsid w:val="00925037"/>
    <w:rsid w:val="00925322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21DF"/>
    <w:rsid w:val="009323DB"/>
    <w:rsid w:val="009329D1"/>
    <w:rsid w:val="00932F8B"/>
    <w:rsid w:val="0093302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5CA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05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E89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2EB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6DBE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0C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BD5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D55"/>
    <w:rsid w:val="009B2E39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5E9"/>
    <w:rsid w:val="009B59CE"/>
    <w:rsid w:val="009B5BDC"/>
    <w:rsid w:val="009B5C93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9D1"/>
    <w:rsid w:val="009C6B2A"/>
    <w:rsid w:val="009C7015"/>
    <w:rsid w:val="009C728B"/>
    <w:rsid w:val="009C7350"/>
    <w:rsid w:val="009C7418"/>
    <w:rsid w:val="009C775C"/>
    <w:rsid w:val="009C7E40"/>
    <w:rsid w:val="009D0131"/>
    <w:rsid w:val="009D048E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629"/>
    <w:rsid w:val="009D483F"/>
    <w:rsid w:val="009D4F88"/>
    <w:rsid w:val="009D51D3"/>
    <w:rsid w:val="009D52FC"/>
    <w:rsid w:val="009D54C1"/>
    <w:rsid w:val="009D54DD"/>
    <w:rsid w:val="009D5A79"/>
    <w:rsid w:val="009D5BAD"/>
    <w:rsid w:val="009D672F"/>
    <w:rsid w:val="009D67CC"/>
    <w:rsid w:val="009D7141"/>
    <w:rsid w:val="009D7191"/>
    <w:rsid w:val="009D75B4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97E"/>
    <w:rsid w:val="009E4CE6"/>
    <w:rsid w:val="009E4DA9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006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50B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2A"/>
    <w:rsid w:val="009F7285"/>
    <w:rsid w:val="009F750C"/>
    <w:rsid w:val="009F7742"/>
    <w:rsid w:val="009F7CEA"/>
    <w:rsid w:val="009F7DCB"/>
    <w:rsid w:val="009F7E53"/>
    <w:rsid w:val="00A00276"/>
    <w:rsid w:val="00A007F2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3F5A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1F3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4DF"/>
    <w:rsid w:val="00A27C14"/>
    <w:rsid w:val="00A27D42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D9C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27"/>
    <w:rsid w:val="00A6356B"/>
    <w:rsid w:val="00A63692"/>
    <w:rsid w:val="00A64ADD"/>
    <w:rsid w:val="00A650C2"/>
    <w:rsid w:val="00A650DD"/>
    <w:rsid w:val="00A65819"/>
    <w:rsid w:val="00A65BCB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67ABD"/>
    <w:rsid w:val="00A70098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87D"/>
    <w:rsid w:val="00A87DB8"/>
    <w:rsid w:val="00A90132"/>
    <w:rsid w:val="00A902D2"/>
    <w:rsid w:val="00A91167"/>
    <w:rsid w:val="00A91218"/>
    <w:rsid w:val="00A9132B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82B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3A7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5FAF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5D6C"/>
    <w:rsid w:val="00AD6518"/>
    <w:rsid w:val="00AD6659"/>
    <w:rsid w:val="00AD6D34"/>
    <w:rsid w:val="00AD7379"/>
    <w:rsid w:val="00AD77A6"/>
    <w:rsid w:val="00AD782E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CA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5FCE"/>
    <w:rsid w:val="00AF62F7"/>
    <w:rsid w:val="00AF66D0"/>
    <w:rsid w:val="00AF67E2"/>
    <w:rsid w:val="00AF690D"/>
    <w:rsid w:val="00AF6945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10D1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1EC5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6A"/>
    <w:rsid w:val="00B25F2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1642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1CAC"/>
    <w:rsid w:val="00B42112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048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23"/>
    <w:rsid w:val="00B5339F"/>
    <w:rsid w:val="00B53940"/>
    <w:rsid w:val="00B539B6"/>
    <w:rsid w:val="00B53CED"/>
    <w:rsid w:val="00B53D18"/>
    <w:rsid w:val="00B54136"/>
    <w:rsid w:val="00B545BA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371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71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9FF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481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2D0C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30A9"/>
    <w:rsid w:val="00BB3443"/>
    <w:rsid w:val="00BB3696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4B66"/>
    <w:rsid w:val="00BE60B4"/>
    <w:rsid w:val="00BE66FA"/>
    <w:rsid w:val="00BE6BED"/>
    <w:rsid w:val="00BE6F8A"/>
    <w:rsid w:val="00BE751E"/>
    <w:rsid w:val="00BE779E"/>
    <w:rsid w:val="00BE7EB3"/>
    <w:rsid w:val="00BE7EDF"/>
    <w:rsid w:val="00BF03D5"/>
    <w:rsid w:val="00BF0400"/>
    <w:rsid w:val="00BF0B76"/>
    <w:rsid w:val="00BF0D0E"/>
    <w:rsid w:val="00BF0E5F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462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88"/>
    <w:rsid w:val="00C14AF1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2F3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63D3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A68"/>
    <w:rsid w:val="00C74B7A"/>
    <w:rsid w:val="00C74B9B"/>
    <w:rsid w:val="00C7505D"/>
    <w:rsid w:val="00C75068"/>
    <w:rsid w:val="00C752E4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175"/>
    <w:rsid w:val="00C80609"/>
    <w:rsid w:val="00C80801"/>
    <w:rsid w:val="00C808ED"/>
    <w:rsid w:val="00C80CE4"/>
    <w:rsid w:val="00C80D84"/>
    <w:rsid w:val="00C810D3"/>
    <w:rsid w:val="00C81392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36F"/>
    <w:rsid w:val="00C918BA"/>
    <w:rsid w:val="00C9194F"/>
    <w:rsid w:val="00C91CA2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A82"/>
    <w:rsid w:val="00C93B13"/>
    <w:rsid w:val="00C93B4B"/>
    <w:rsid w:val="00C93E67"/>
    <w:rsid w:val="00C94370"/>
    <w:rsid w:val="00C95297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0E4E"/>
    <w:rsid w:val="00CB17AC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18"/>
    <w:rsid w:val="00CC2B54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B45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63B1"/>
    <w:rsid w:val="00CD66BD"/>
    <w:rsid w:val="00CD6EBB"/>
    <w:rsid w:val="00CD777C"/>
    <w:rsid w:val="00CD7C2F"/>
    <w:rsid w:val="00CD7CD3"/>
    <w:rsid w:val="00CE029E"/>
    <w:rsid w:val="00CE02B7"/>
    <w:rsid w:val="00CE04C8"/>
    <w:rsid w:val="00CE05E8"/>
    <w:rsid w:val="00CE1616"/>
    <w:rsid w:val="00CE16AC"/>
    <w:rsid w:val="00CE18F0"/>
    <w:rsid w:val="00CE1D3F"/>
    <w:rsid w:val="00CE1E14"/>
    <w:rsid w:val="00CE1E51"/>
    <w:rsid w:val="00CE2166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737"/>
    <w:rsid w:val="00D11837"/>
    <w:rsid w:val="00D11D61"/>
    <w:rsid w:val="00D1239C"/>
    <w:rsid w:val="00D12C1F"/>
    <w:rsid w:val="00D12D89"/>
    <w:rsid w:val="00D12E1C"/>
    <w:rsid w:val="00D12E63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6A21"/>
    <w:rsid w:val="00D171E7"/>
    <w:rsid w:val="00D1789C"/>
    <w:rsid w:val="00D17CF5"/>
    <w:rsid w:val="00D203F8"/>
    <w:rsid w:val="00D20549"/>
    <w:rsid w:val="00D206CF"/>
    <w:rsid w:val="00D20E67"/>
    <w:rsid w:val="00D21E5F"/>
    <w:rsid w:val="00D22962"/>
    <w:rsid w:val="00D22F16"/>
    <w:rsid w:val="00D235E6"/>
    <w:rsid w:val="00D23F87"/>
    <w:rsid w:val="00D24F8A"/>
    <w:rsid w:val="00D25165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737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443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6DB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5F43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2D6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220"/>
    <w:rsid w:val="00D87600"/>
    <w:rsid w:val="00D8760F"/>
    <w:rsid w:val="00D904EF"/>
    <w:rsid w:val="00D909C3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BDE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84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050"/>
    <w:rsid w:val="00DA42D5"/>
    <w:rsid w:val="00DA4475"/>
    <w:rsid w:val="00DA44DE"/>
    <w:rsid w:val="00DA51E0"/>
    <w:rsid w:val="00DA582B"/>
    <w:rsid w:val="00DA596C"/>
    <w:rsid w:val="00DA5F91"/>
    <w:rsid w:val="00DA6009"/>
    <w:rsid w:val="00DA60D6"/>
    <w:rsid w:val="00DA64B9"/>
    <w:rsid w:val="00DA6553"/>
    <w:rsid w:val="00DA6B18"/>
    <w:rsid w:val="00DA6BC6"/>
    <w:rsid w:val="00DA6BEC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278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1B21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A2"/>
    <w:rsid w:val="00DE00D1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72E9"/>
    <w:rsid w:val="00DE7576"/>
    <w:rsid w:val="00DE77D4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1374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B6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DAC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42F"/>
    <w:rsid w:val="00E2155C"/>
    <w:rsid w:val="00E2162B"/>
    <w:rsid w:val="00E216A2"/>
    <w:rsid w:val="00E21EA3"/>
    <w:rsid w:val="00E220BE"/>
    <w:rsid w:val="00E2214A"/>
    <w:rsid w:val="00E223F3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6A02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7E4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67FB"/>
    <w:rsid w:val="00E57584"/>
    <w:rsid w:val="00E57EEB"/>
    <w:rsid w:val="00E60201"/>
    <w:rsid w:val="00E60365"/>
    <w:rsid w:val="00E609F8"/>
    <w:rsid w:val="00E60AD4"/>
    <w:rsid w:val="00E60D75"/>
    <w:rsid w:val="00E60E5F"/>
    <w:rsid w:val="00E610C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F2B"/>
    <w:rsid w:val="00E66117"/>
    <w:rsid w:val="00E66B6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E12"/>
    <w:rsid w:val="00E73FDF"/>
    <w:rsid w:val="00E74092"/>
    <w:rsid w:val="00E74889"/>
    <w:rsid w:val="00E74906"/>
    <w:rsid w:val="00E74E0D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DAD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8A7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A2E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0C16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61C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3F7A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2EF"/>
    <w:rsid w:val="00EE4454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8C2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835"/>
    <w:rsid w:val="00F049C5"/>
    <w:rsid w:val="00F049EE"/>
    <w:rsid w:val="00F04D0C"/>
    <w:rsid w:val="00F054ED"/>
    <w:rsid w:val="00F058AE"/>
    <w:rsid w:val="00F05A04"/>
    <w:rsid w:val="00F0617F"/>
    <w:rsid w:val="00F06747"/>
    <w:rsid w:val="00F067E8"/>
    <w:rsid w:val="00F07160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957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2D2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8AE"/>
    <w:rsid w:val="00F40A96"/>
    <w:rsid w:val="00F40ABD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393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7CC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9AF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1B"/>
    <w:rsid w:val="00FA078A"/>
    <w:rsid w:val="00FA07DB"/>
    <w:rsid w:val="00FA09C6"/>
    <w:rsid w:val="00FA0A10"/>
    <w:rsid w:val="00FA0B22"/>
    <w:rsid w:val="00FA10F1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9F9"/>
    <w:rsid w:val="00FA5A86"/>
    <w:rsid w:val="00FA6261"/>
    <w:rsid w:val="00FA69BF"/>
    <w:rsid w:val="00FA6E77"/>
    <w:rsid w:val="00FA7F5C"/>
    <w:rsid w:val="00FB0949"/>
    <w:rsid w:val="00FB0F60"/>
    <w:rsid w:val="00FB0FB7"/>
    <w:rsid w:val="00FB1295"/>
    <w:rsid w:val="00FB1475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4071"/>
    <w:rsid w:val="00FB419C"/>
    <w:rsid w:val="00FB4210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1804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BB2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22C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7E2"/>
    <w:rsid w:val="00FE7EE9"/>
    <w:rsid w:val="00FF08D4"/>
    <w:rsid w:val="00FF0919"/>
    <w:rsid w:val="00FF093D"/>
    <w:rsid w:val="00FF0EB9"/>
    <w:rsid w:val="00FF0FEF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87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ind w:left="432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48FAE0-B399-4B15-AAE0-7E6AC6AF6A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2C1F4-6159-4F89-BB36-0F5D1ACDAD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E52482-FE21-4642-821F-E2F8389405A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C3E7464-6B0B-4C43-80ED-B04FB2206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873</Words>
  <Characters>4981</Characters>
  <Application>Microsoft Office Word</Application>
  <DocSecurity>0</DocSecurity>
  <Lines>41</Lines>
  <Paragraphs>11</Paragraphs>
  <ScaleCrop>false</ScaleCrop>
  <Company>OPPO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何燃燃</cp:lastModifiedBy>
  <cp:revision>93</cp:revision>
  <cp:lastPrinted>2018-04-04T09:40:00Z</cp:lastPrinted>
  <dcterms:created xsi:type="dcterms:W3CDTF">2022-11-04T06:41:00Z</dcterms:created>
  <dcterms:modified xsi:type="dcterms:W3CDTF">2023-08-10T06:37:00Z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ContentTypeId">
    <vt:lpwstr>0x01010057CC4845EE989D469C4AF99498678D58</vt:lpwstr>
  </property>
</Properties>
</file>